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4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</w:t>
      </w:r>
      <w:r>
        <w:rPr>
          <w:rFonts w:ascii="Times New Roman" w:hAnsi="Times New Roman"/>
          <w:sz w:val="28"/>
        </w:rPr>
        <w:t xml:space="preserve">финансов </w:t>
      </w:r>
    </w:p>
    <w:p w14:paraId="05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бюджетного контроля</w:t>
      </w:r>
    </w:p>
    <w:p w14:paraId="06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Курской области</w:t>
      </w:r>
    </w:p>
    <w:p w14:paraId="07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12.01.2023 </w:t>
      </w:r>
      <w:r>
        <w:rPr>
          <w:rFonts w:ascii="Times New Roman" w:hAnsi="Times New Roman"/>
          <w:sz w:val="28"/>
        </w:rPr>
        <w:t>№  8н</w:t>
      </w:r>
    </w:p>
    <w:p w14:paraId="08000000">
      <w:pPr>
        <w:spacing w:after="0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организации работы Министерства финансов и бюджетного контроля Кур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ской области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по согласованию разделов (изменений в разделы) регионального перечня (классификатора</w:t>
      </w:r>
      <w:r>
        <w:rPr>
          <w:rFonts w:ascii="Times New Roman" w:hAnsi="Times New Roman"/>
          <w:b w:val="1"/>
          <w:sz w:val="28"/>
        </w:rPr>
        <w:t>) государственных (муниципальных) услуг и работ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 Настоящий Порядок устанавливает порядок взаимодействия структурных подразделений Министерства финансов и бюджетного контроля Курской области по согласованию разделов (изменений                         в разделы) регионального перечня (классификатора) государственных (муниципальных) услуг и работ (далее </w:t>
      </w:r>
      <w:r>
        <w:rPr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региональный перечень), направляемых в Министерство финансов и бюджетного контроля Курской области (далее </w:t>
      </w:r>
      <w:r>
        <w:rPr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Министерство) исполнительными органами Курской области, осуществляющими функции и полномочия учредителя бюджетных и (или) автономных учреждений и (или) полномочия главных распорядителей средств областного бюджета, в ведении которых находятся казенные учреждения (далее - отраслевые органы).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 Раздел (изменения в раздел) регионального перечня, сформированный отраслевым органом по форме и в порядке, установленном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"consultantplus://offline/ref=136234A38BCA0FDC2B0C31AD0C0DFD4E4A1B887A8B29515AA0BA9DD047036C1869270BEBF3934BC6B7DC1BB19B10D89F7A6FF3C573ABBB2978092Fi5gFJ"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Правилами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формирования, ведения и утверждения регионального перечня (классификатора) государственных (муниципальных) услуг и работ, утвержденными постановлением Администрации Курской области от 24.10.2017 № 822-па                                        (с последующими изменениями) (далее </w:t>
      </w:r>
      <w:r>
        <w:rPr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Правила), поступает                                 в Министерство </w:t>
      </w:r>
      <w:r>
        <w:rPr>
          <w:rFonts w:ascii="Times New Roman" w:hAnsi="Times New Roman"/>
          <w:color w:themeColor="text1" w:val="000000"/>
          <w:sz w:val="28"/>
        </w:rPr>
        <w:t>на бумажном носителе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Поступивший от отраслевого органа на бумажном носителе раздел (изменения в раздел) регионального перечня, сформированный отраслевым органом, передается управлению финансирования инвестиционных и инфраструктурных проектов, управлению финансирования сферы образования и культуры, управлению финансирования непроизводственной сферы и аппарата управления, управлению финансирования отраслей экономики, управлению финансирования сферы здравоохранения и социальной политики (далее - соответствующее отраслевое управление) согласно закрепленной сфере деятельности.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Par4"/>
      <w:bookmarkEnd w:id="1"/>
      <w:r>
        <w:rPr>
          <w:rFonts w:ascii="Times New Roman" w:hAnsi="Times New Roman"/>
          <w:color w:themeColor="text1" w:val="000000"/>
          <w:sz w:val="28"/>
        </w:rPr>
        <w:t>4. Соответствующее отраслевое управление в срок не позднее 8 рабочих дней со дня поступления в Министерство раздела (изменения                  в раздел) регионального перечня осуществляет его проверку на: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наличие согласования Министерством цифрового развития и связи Курской области предложений отраслевого органа для включения                           в региональный перечень, указанных 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"consultantplus://offline/ref=136234A38BCA0FDC2B0C31AD0C0DFD4E4A1B887A8B29515AA0BA9DD047036C1869270BEBF3934BC6B7DC1AB39B10D89F7A6FF3C573ABBB2978092Fi5gFJ"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пункте 4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Правил;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включение информации, предусмотренной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"consultantplus://offline/ref=136234A38BCA0FDC2B0C31AD0C0DFD4E4A1B887A8B29515AA0BA9DD047036C1869270BEBF3934BC6B7DC15B69B10D89F7A6FF3C573ABBB2978092Fi5gFJ"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подпунктами «а»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"consultantplus://offline/ref=136234A38BCA0FDC2B0C31AD0C0DFD4E4A1B887A8B29515AA0BA9DD047036C1869270BEBF3934BC6B7DC14B69B10D89F7A6FF3C573ABBB2978092Fi5gFJ"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«л» пункта 5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Правил;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соответствие государственной или муниципальной услуги (работы) виду деятельности, по которому она сформирована;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отсутствие противоречий и дублирования информации, указанной в разделе (изменениях в раздел).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По результатам проверки информации, указанной 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"Par4"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пункте 4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соответствующее отраслевое управление готовит решение о согласовании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"consultantplus://offline/ref=136234A38BCA0FDC2B0C31AD0C0DFD4E4A1B887A8B26535DACBA9DD047036C1869270BEBF3934BC6B7DD19B09B10D89F7A6FF3C573ABBB2978092Fi5gFJ"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приложение № 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к Порядку) или об отказе                     в согласовании раздела (изменения в раздел) регионального перечня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"consultantplus://offline/ref=136234A38BCA0FDC2B0C31AD0C0DFD4E4A1B887A8B26535DACBA9DD047036C1869270BEBF3934BC6B7DD19BE9B10D89F7A6FF3C573ABBB2978092Fi5gFJ"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приложение № 2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к Порядку).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Решение, подписанное министром</w:t>
      </w:r>
      <w:r>
        <w:rPr>
          <w:rFonts w:ascii="Times New Roman" w:hAnsi="Times New Roman"/>
          <w:sz w:val="28"/>
        </w:rPr>
        <w:t xml:space="preserve"> финансов и бюджетного контроля Курской области, направляется отраслевому органу, сформировавшему раздел (изменения в раздел) регионального перечня, </w:t>
      </w:r>
      <w:r>
        <w:rPr>
          <w:rFonts w:ascii="Times New Roman" w:hAnsi="Times New Roman"/>
          <w:sz w:val="28"/>
        </w:rPr>
        <w:t>на бумажном носителе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ConsPlusNormal"/>
    <w:link w:val="Style_12_ch"/>
    <w:pPr>
      <w:widowControl w:val="0"/>
      <w:spacing w:after="0" w:line="240" w:lineRule="auto"/>
      <w:ind/>
    </w:pPr>
    <w:rPr>
      <w:rFonts w:ascii="Calibri" w:hAnsi="Calibri"/>
    </w:rPr>
  </w:style>
  <w:style w:styleId="Style_12_ch" w:type="character">
    <w:name w:val="ConsPlusNormal"/>
    <w:link w:val="Style_12"/>
    <w:rPr>
      <w:rFonts w:ascii="Calibri" w:hAnsi="Calibri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2023-01-12T12:51:28Z</dcterms:modified>
</cp:coreProperties>
</file>