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92" w:rsidRPr="00737319" w:rsidRDefault="00DC674F" w:rsidP="005669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5.05pt;margin-top:-35.7pt;width:66.05pt;height:67.95pt;z-index:251659264;mso-wrap-distance-left:7.1pt;mso-wrap-distance-right:7.1pt;mso-position-horizontal-relative:page">
            <v:imagedata r:id="rId9" o:title=""/>
            <w10:wrap type="square" anchorx="page"/>
          </v:shape>
          <o:OLEObject Type="Embed" ProgID="Word.Picture.8" ShapeID="_x0000_s1026" DrawAspect="Content" ObjectID="_1706611004" r:id="rId10"/>
        </w:pict>
      </w:r>
    </w:p>
    <w:p w:rsidR="00566992" w:rsidRPr="00737319" w:rsidRDefault="00566992" w:rsidP="00566992"/>
    <w:p w:rsidR="00566992" w:rsidRPr="00F40E47" w:rsidRDefault="00566992" w:rsidP="00566992">
      <w:pPr>
        <w:jc w:val="center"/>
        <w:rPr>
          <w:b/>
          <w:sz w:val="20"/>
          <w:szCs w:val="20"/>
        </w:rPr>
      </w:pPr>
    </w:p>
    <w:p w:rsidR="00566992" w:rsidRDefault="00566992" w:rsidP="00566992">
      <w:pPr>
        <w:jc w:val="center"/>
        <w:rPr>
          <w:b/>
          <w:sz w:val="32"/>
          <w:szCs w:val="32"/>
        </w:rPr>
      </w:pPr>
    </w:p>
    <w:p w:rsidR="00566992" w:rsidRDefault="00566992" w:rsidP="00566992">
      <w:pPr>
        <w:jc w:val="center"/>
        <w:rPr>
          <w:b/>
          <w:sz w:val="32"/>
          <w:szCs w:val="32"/>
        </w:rPr>
      </w:pPr>
    </w:p>
    <w:p w:rsidR="00566992" w:rsidRPr="000B3585" w:rsidRDefault="00566992" w:rsidP="00566992">
      <w:pPr>
        <w:jc w:val="center"/>
        <w:rPr>
          <w:b/>
          <w:sz w:val="28"/>
          <w:szCs w:val="28"/>
        </w:rPr>
      </w:pPr>
      <w:r w:rsidRPr="000B3585">
        <w:rPr>
          <w:b/>
          <w:sz w:val="28"/>
          <w:szCs w:val="28"/>
        </w:rPr>
        <w:t>АДМИНИСТРАЦИЯ КУРСКОЙ ОБЛАСТИ</w:t>
      </w:r>
    </w:p>
    <w:p w:rsidR="00566992" w:rsidRPr="000B3585" w:rsidRDefault="00FF7402" w:rsidP="0056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</w:t>
      </w:r>
      <w:r w:rsidR="00566992" w:rsidRPr="000B3585">
        <w:rPr>
          <w:b/>
          <w:sz w:val="28"/>
          <w:szCs w:val="28"/>
        </w:rPr>
        <w:t xml:space="preserve"> ПО ТАРИФАМ И ЦЕНАМ КУРСКОЙ ОБЛАСТИ</w:t>
      </w:r>
    </w:p>
    <w:p w:rsidR="00566992" w:rsidRPr="000B3585" w:rsidRDefault="00566992" w:rsidP="00566992">
      <w:pPr>
        <w:rPr>
          <w:b/>
          <w:sz w:val="28"/>
          <w:szCs w:val="28"/>
        </w:rPr>
      </w:pPr>
    </w:p>
    <w:p w:rsidR="00566992" w:rsidRPr="00483596" w:rsidRDefault="00566992" w:rsidP="00566992">
      <w:pPr>
        <w:jc w:val="center"/>
        <w:rPr>
          <w:b/>
          <w:sz w:val="27"/>
          <w:szCs w:val="27"/>
        </w:rPr>
      </w:pPr>
      <w:proofErr w:type="gramStart"/>
      <w:r w:rsidRPr="00483596">
        <w:rPr>
          <w:b/>
          <w:sz w:val="27"/>
          <w:szCs w:val="27"/>
        </w:rPr>
        <w:t>П</w:t>
      </w:r>
      <w:proofErr w:type="gramEnd"/>
      <w:r w:rsidRPr="00483596">
        <w:rPr>
          <w:b/>
          <w:sz w:val="27"/>
          <w:szCs w:val="27"/>
        </w:rPr>
        <w:t xml:space="preserve"> Р И К А З</w:t>
      </w:r>
    </w:p>
    <w:p w:rsidR="00206FDD" w:rsidRPr="0062500B" w:rsidRDefault="00206FDD" w:rsidP="00206FDD">
      <w:pPr>
        <w:jc w:val="center"/>
        <w:rPr>
          <w:b/>
          <w:sz w:val="26"/>
          <w:szCs w:val="26"/>
        </w:rPr>
      </w:pPr>
    </w:p>
    <w:p w:rsidR="00206FDD" w:rsidRPr="00DF7C68" w:rsidRDefault="00566992" w:rsidP="00206FDD">
      <w:pPr>
        <w:pStyle w:val="1"/>
        <w:spacing w:before="0"/>
        <w:ind w:right="57"/>
        <w:jc w:val="center"/>
        <w:rPr>
          <w:rFonts w:cstheme="majorHAnsi"/>
          <w:b w:val="0"/>
          <w:color w:val="auto"/>
          <w:sz w:val="28"/>
          <w:szCs w:val="28"/>
          <w:u w:val="single"/>
        </w:rPr>
      </w:pPr>
      <w:r w:rsidRPr="00DF7C68">
        <w:rPr>
          <w:rFonts w:cstheme="majorHAnsi"/>
          <w:b w:val="0"/>
          <w:color w:val="auto"/>
          <w:sz w:val="28"/>
          <w:szCs w:val="28"/>
        </w:rPr>
        <w:t>о</w:t>
      </w:r>
      <w:r w:rsidR="00206FDD" w:rsidRPr="00DF7C68">
        <w:rPr>
          <w:rFonts w:cstheme="majorHAnsi"/>
          <w:b w:val="0"/>
          <w:color w:val="auto"/>
          <w:sz w:val="28"/>
          <w:szCs w:val="28"/>
        </w:rPr>
        <w:t>т</w:t>
      </w:r>
      <w:r w:rsidRPr="00DF7C68">
        <w:rPr>
          <w:rFonts w:cstheme="majorHAnsi"/>
          <w:b w:val="0"/>
          <w:color w:val="auto"/>
          <w:sz w:val="28"/>
          <w:szCs w:val="28"/>
        </w:rPr>
        <w:t xml:space="preserve"> </w:t>
      </w:r>
      <w:r w:rsidR="00A95865">
        <w:rPr>
          <w:rFonts w:cstheme="majorHAnsi"/>
          <w:b w:val="0"/>
          <w:color w:val="auto"/>
          <w:sz w:val="28"/>
          <w:szCs w:val="28"/>
          <w:u w:val="single"/>
        </w:rPr>
        <w:t>30.12.2020</w:t>
      </w:r>
      <w:r w:rsidR="00206FDD" w:rsidRPr="00DF7C68">
        <w:rPr>
          <w:rFonts w:cstheme="majorHAnsi"/>
          <w:b w:val="0"/>
          <w:color w:val="auto"/>
          <w:sz w:val="28"/>
          <w:szCs w:val="28"/>
        </w:rPr>
        <w:t xml:space="preserve"> №</w:t>
      </w:r>
      <w:r w:rsidRPr="00DF7C68">
        <w:rPr>
          <w:rFonts w:cstheme="majorHAnsi"/>
          <w:b w:val="0"/>
          <w:color w:val="auto"/>
          <w:sz w:val="28"/>
          <w:szCs w:val="28"/>
        </w:rPr>
        <w:t xml:space="preserve"> </w:t>
      </w:r>
      <w:r w:rsidR="00A95865">
        <w:rPr>
          <w:rFonts w:cstheme="majorHAnsi"/>
          <w:b w:val="0"/>
          <w:color w:val="auto"/>
          <w:sz w:val="28"/>
          <w:szCs w:val="28"/>
          <w:u w:val="single"/>
        </w:rPr>
        <w:t>301</w:t>
      </w:r>
    </w:p>
    <w:p w:rsidR="00206FDD" w:rsidRPr="00DF7C68" w:rsidRDefault="00206FDD" w:rsidP="00206FDD">
      <w:pPr>
        <w:tabs>
          <w:tab w:val="left" w:pos="9781"/>
        </w:tabs>
        <w:ind w:right="55"/>
        <w:jc w:val="center"/>
        <w:rPr>
          <w:rFonts w:asciiTheme="majorHAnsi" w:hAnsiTheme="majorHAnsi" w:cstheme="majorHAnsi"/>
          <w:sz w:val="28"/>
          <w:szCs w:val="28"/>
        </w:rPr>
      </w:pPr>
      <w:r w:rsidRPr="00DF7C68">
        <w:rPr>
          <w:rFonts w:asciiTheme="majorHAnsi" w:hAnsiTheme="majorHAnsi" w:cstheme="majorHAnsi"/>
          <w:sz w:val="28"/>
          <w:szCs w:val="28"/>
        </w:rPr>
        <w:t>г. Курск</w:t>
      </w:r>
    </w:p>
    <w:p w:rsidR="00206FDD" w:rsidRPr="00DF7C68" w:rsidRDefault="00206FDD" w:rsidP="00206FDD">
      <w:pPr>
        <w:pStyle w:val="22"/>
        <w:shd w:val="clear" w:color="auto" w:fill="auto"/>
        <w:spacing w:after="0" w:line="240" w:lineRule="auto"/>
        <w:ind w:right="40"/>
        <w:jc w:val="left"/>
        <w:rPr>
          <w:rStyle w:val="21"/>
          <w:rFonts w:asciiTheme="majorHAnsi" w:hAnsiTheme="majorHAnsi" w:cstheme="majorHAnsi"/>
          <w:sz w:val="28"/>
          <w:szCs w:val="28"/>
        </w:rPr>
      </w:pPr>
    </w:p>
    <w:p w:rsidR="00206FDD" w:rsidRPr="00DF7C68" w:rsidRDefault="00DF7C68" w:rsidP="00206FD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7C68">
        <w:rPr>
          <w:rFonts w:asciiTheme="majorHAnsi" w:hAnsiTheme="majorHAnsi" w:cstheme="majorHAnsi"/>
          <w:b/>
          <w:sz w:val="28"/>
          <w:szCs w:val="28"/>
        </w:rPr>
        <w:t xml:space="preserve">Вопросы реализации </w:t>
      </w:r>
    </w:p>
    <w:p w:rsidR="00206FDD" w:rsidRPr="00DF7C68" w:rsidRDefault="00206FDD" w:rsidP="00206FD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7C68">
        <w:rPr>
          <w:rFonts w:asciiTheme="majorHAnsi" w:hAnsiTheme="majorHAnsi" w:cstheme="majorHAnsi"/>
          <w:b/>
          <w:sz w:val="28"/>
          <w:szCs w:val="28"/>
        </w:rPr>
        <w:t xml:space="preserve">в </w:t>
      </w:r>
      <w:r w:rsidR="00FF7402">
        <w:rPr>
          <w:rFonts w:asciiTheme="majorHAnsi" w:hAnsiTheme="majorHAnsi" w:cstheme="majorHAnsi"/>
          <w:b/>
          <w:sz w:val="28"/>
          <w:szCs w:val="28"/>
        </w:rPr>
        <w:t>комитете</w:t>
      </w:r>
      <w:r w:rsidR="00566992" w:rsidRPr="00DF7C68">
        <w:rPr>
          <w:rFonts w:asciiTheme="majorHAnsi" w:hAnsiTheme="majorHAnsi" w:cstheme="majorHAnsi"/>
          <w:b/>
          <w:sz w:val="28"/>
          <w:szCs w:val="28"/>
        </w:rPr>
        <w:t xml:space="preserve"> по тарифам и ценам </w:t>
      </w:r>
      <w:r w:rsidRPr="00DF7C68">
        <w:rPr>
          <w:rFonts w:asciiTheme="majorHAnsi" w:hAnsiTheme="majorHAnsi" w:cstheme="majorHAnsi"/>
          <w:b/>
          <w:sz w:val="28"/>
          <w:szCs w:val="28"/>
        </w:rPr>
        <w:t>Курской области</w:t>
      </w:r>
    </w:p>
    <w:p w:rsidR="00DF7C68" w:rsidRDefault="00DF7C68" w:rsidP="00206FD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7C68">
        <w:rPr>
          <w:rFonts w:asciiTheme="majorHAnsi" w:hAnsiTheme="majorHAnsi" w:cstheme="majorHAnsi"/>
          <w:b/>
          <w:sz w:val="28"/>
          <w:szCs w:val="28"/>
        </w:rPr>
        <w:t>антимонопольного комплаенса</w:t>
      </w:r>
    </w:p>
    <w:p w:rsidR="009114BA" w:rsidRPr="004F7DD8" w:rsidRDefault="009114BA" w:rsidP="009114BA">
      <w:pPr>
        <w:pStyle w:val="1"/>
        <w:spacing w:before="0"/>
        <w:ind w:right="57"/>
        <w:jc w:val="center"/>
        <w:rPr>
          <w:rFonts w:ascii="Times New Roman" w:hAnsi="Times New Roman" w:cs="Times New Roman"/>
          <w:b w:val="0"/>
          <w:color w:val="auto"/>
        </w:rPr>
      </w:pPr>
      <w:r w:rsidRPr="004F7DD8">
        <w:rPr>
          <w:rFonts w:ascii="Times New Roman" w:hAnsi="Times New Roman" w:cs="Times New Roman"/>
          <w:b w:val="0"/>
          <w:color w:val="auto"/>
        </w:rPr>
        <w:t>( в редакции приказа КТЦ Курской области от 30.12.2021 № 323)</w:t>
      </w:r>
    </w:p>
    <w:p w:rsidR="009114BA" w:rsidRPr="0062500B" w:rsidRDefault="009114BA" w:rsidP="009114BA">
      <w:pPr>
        <w:jc w:val="center"/>
        <w:rPr>
          <w:sz w:val="26"/>
          <w:szCs w:val="26"/>
        </w:rPr>
      </w:pPr>
    </w:p>
    <w:p w:rsidR="00206FDD" w:rsidRPr="00DF7C68" w:rsidRDefault="00206FDD" w:rsidP="00206FDD">
      <w:pPr>
        <w:pStyle w:val="22"/>
        <w:shd w:val="clear" w:color="auto" w:fill="auto"/>
        <w:spacing w:after="0" w:line="240" w:lineRule="auto"/>
        <w:ind w:right="40"/>
        <w:jc w:val="left"/>
        <w:rPr>
          <w:rStyle w:val="21"/>
          <w:rFonts w:asciiTheme="majorHAnsi" w:hAnsiTheme="majorHAnsi" w:cstheme="majorHAnsi"/>
          <w:sz w:val="28"/>
          <w:szCs w:val="28"/>
        </w:rPr>
      </w:pPr>
    </w:p>
    <w:p w:rsidR="00206FDD" w:rsidRDefault="00206FDD" w:rsidP="00DF7C68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proofErr w:type="gramStart"/>
      <w:r w:rsidRPr="00DF7C68">
        <w:rPr>
          <w:rFonts w:asciiTheme="majorHAnsi" w:hAnsiTheme="majorHAnsi" w:cstheme="majorHAnsi"/>
          <w:sz w:val="28"/>
          <w:szCs w:val="28"/>
          <w:lang w:eastAsia="ar-SA"/>
        </w:rPr>
        <w:t xml:space="preserve">Во исполнение Указа Президента Российской Федерации от 21.12.2017 </w:t>
      </w:r>
      <w:r w:rsidR="00483596" w:rsidRPr="00DF7C68">
        <w:rPr>
          <w:rFonts w:asciiTheme="majorHAnsi" w:hAnsiTheme="majorHAnsi" w:cstheme="majorHAnsi"/>
          <w:sz w:val="28"/>
          <w:szCs w:val="28"/>
          <w:lang w:eastAsia="ar-SA"/>
        </w:rPr>
        <w:t>№</w:t>
      </w:r>
      <w:r w:rsidRPr="00DF7C68">
        <w:rPr>
          <w:rFonts w:asciiTheme="majorHAnsi" w:hAnsiTheme="majorHAnsi" w:cstheme="majorHAnsi"/>
          <w:sz w:val="28"/>
          <w:szCs w:val="28"/>
          <w:lang w:eastAsia="ar-SA"/>
        </w:rPr>
        <w:t>618 «Об основных направлениях государственной политики по развитию конкуренци</w:t>
      </w:r>
      <w:r w:rsidRPr="00D87F79">
        <w:rPr>
          <w:rFonts w:asciiTheme="majorHAnsi" w:hAnsiTheme="majorHAnsi" w:cstheme="majorHAnsi"/>
          <w:sz w:val="28"/>
          <w:szCs w:val="28"/>
          <w:lang w:eastAsia="ar-SA"/>
        </w:rPr>
        <w:t>и»</w:t>
      </w:r>
      <w:r w:rsidR="00DF7C68" w:rsidRPr="00D87F79">
        <w:rPr>
          <w:rFonts w:asciiTheme="majorHAnsi" w:hAnsiTheme="majorHAnsi" w:cstheme="majorHAnsi"/>
          <w:sz w:val="28"/>
          <w:szCs w:val="28"/>
          <w:lang w:eastAsia="ar-SA"/>
        </w:rPr>
        <w:t>,</w:t>
      </w:r>
      <w:r w:rsidR="00DF7C68" w:rsidRPr="00DF7C68">
        <w:rPr>
          <w:rFonts w:asciiTheme="majorHAnsi" w:hAnsiTheme="majorHAnsi" w:cstheme="majorHAnsi"/>
          <w:sz w:val="28"/>
          <w:szCs w:val="28"/>
          <w:lang w:eastAsia="ar-SA"/>
        </w:rPr>
        <w:t xml:space="preserve"> Положения об организации системы внутреннего обеспечения соответствия требованиям антимонопольного законодательства в </w:t>
      </w:r>
      <w:r w:rsidR="00FF7402">
        <w:rPr>
          <w:rFonts w:asciiTheme="majorHAnsi" w:hAnsiTheme="majorHAnsi" w:cstheme="majorHAnsi"/>
          <w:sz w:val="28"/>
          <w:szCs w:val="28"/>
        </w:rPr>
        <w:t>комитете</w:t>
      </w:r>
      <w:r w:rsidR="00DF7C68" w:rsidRPr="00DF7C68">
        <w:rPr>
          <w:rFonts w:asciiTheme="majorHAnsi" w:hAnsiTheme="majorHAnsi" w:cstheme="majorHAnsi"/>
          <w:sz w:val="28"/>
          <w:szCs w:val="28"/>
        </w:rPr>
        <w:t xml:space="preserve"> по тарифам и ценам Курской области, утвержденного приказом </w:t>
      </w:r>
      <w:r w:rsidR="00FF7402">
        <w:rPr>
          <w:rFonts w:asciiTheme="majorHAnsi" w:hAnsiTheme="majorHAnsi" w:cstheme="majorHAnsi"/>
          <w:sz w:val="28"/>
          <w:szCs w:val="28"/>
        </w:rPr>
        <w:t>комитета</w:t>
      </w:r>
      <w:r w:rsidR="00DF7C68" w:rsidRPr="00DF7C68">
        <w:rPr>
          <w:rFonts w:asciiTheme="majorHAnsi" w:hAnsiTheme="majorHAnsi" w:cstheme="majorHAnsi"/>
          <w:sz w:val="28"/>
          <w:szCs w:val="28"/>
        </w:rPr>
        <w:t xml:space="preserve"> по тарифам и ценам Курской области</w:t>
      </w:r>
      <w:r w:rsidR="00DF7C68">
        <w:rPr>
          <w:rFonts w:asciiTheme="majorHAnsi" w:hAnsiTheme="majorHAnsi" w:cstheme="majorHAnsi"/>
          <w:sz w:val="28"/>
          <w:szCs w:val="28"/>
        </w:rPr>
        <w:t xml:space="preserve"> </w:t>
      </w:r>
      <w:r w:rsidR="00DF7C68" w:rsidRPr="00DF7C68">
        <w:rPr>
          <w:rFonts w:asciiTheme="majorHAnsi" w:hAnsiTheme="majorHAnsi" w:cstheme="majorHAnsi"/>
          <w:sz w:val="28"/>
          <w:szCs w:val="28"/>
          <w:lang w:eastAsia="ar-SA"/>
        </w:rPr>
        <w:t>(далее–КТ</w:t>
      </w:r>
      <w:r w:rsidR="00DF7C68">
        <w:rPr>
          <w:rFonts w:asciiTheme="majorHAnsi" w:hAnsiTheme="majorHAnsi" w:cstheme="majorHAnsi"/>
          <w:sz w:val="28"/>
          <w:szCs w:val="28"/>
          <w:lang w:eastAsia="ar-SA"/>
        </w:rPr>
        <w:t xml:space="preserve">Ц Курской области либо </w:t>
      </w:r>
      <w:r w:rsidR="00FF7402">
        <w:rPr>
          <w:rFonts w:asciiTheme="majorHAnsi" w:hAnsiTheme="majorHAnsi" w:cstheme="majorHAnsi"/>
          <w:sz w:val="28"/>
          <w:szCs w:val="28"/>
          <w:lang w:eastAsia="ar-SA"/>
        </w:rPr>
        <w:t>комитет</w:t>
      </w:r>
      <w:r w:rsidR="00DF7C68">
        <w:rPr>
          <w:rFonts w:asciiTheme="majorHAnsi" w:hAnsiTheme="majorHAnsi" w:cstheme="majorHAnsi"/>
          <w:sz w:val="28"/>
          <w:szCs w:val="28"/>
          <w:lang w:eastAsia="ar-SA"/>
        </w:rPr>
        <w:t>)</w:t>
      </w:r>
      <w:r w:rsidR="00DF7C68" w:rsidRPr="00DF7C68">
        <w:rPr>
          <w:rFonts w:asciiTheme="majorHAnsi" w:hAnsiTheme="majorHAnsi" w:cstheme="majorHAnsi"/>
          <w:sz w:val="28"/>
          <w:szCs w:val="28"/>
        </w:rPr>
        <w:t xml:space="preserve"> от 21.02.2019 № 12</w:t>
      </w:r>
      <w:r w:rsidR="00DF7C68">
        <w:rPr>
          <w:rFonts w:asciiTheme="majorHAnsi" w:hAnsiTheme="majorHAnsi" w:cstheme="majorHAnsi"/>
          <w:sz w:val="28"/>
          <w:szCs w:val="28"/>
        </w:rPr>
        <w:t xml:space="preserve">, </w:t>
      </w:r>
      <w:r w:rsidRPr="00DF7C68">
        <w:rPr>
          <w:rFonts w:asciiTheme="majorHAnsi" w:hAnsiTheme="majorHAnsi" w:cstheme="majorHAnsi"/>
          <w:sz w:val="28"/>
          <w:szCs w:val="28"/>
          <w:lang w:eastAsia="ar-SA"/>
        </w:rPr>
        <w:t xml:space="preserve"> ПРИКАЗЫВАЮ:</w:t>
      </w:r>
      <w:proofErr w:type="gramEnd"/>
    </w:p>
    <w:p w:rsidR="00DF7C68" w:rsidRPr="00DF7C68" w:rsidRDefault="00DF7C68" w:rsidP="00DF7C68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</w:p>
    <w:p w:rsidR="00DF7C68" w:rsidRPr="00695131" w:rsidRDefault="00206FDD" w:rsidP="00483596">
      <w:pPr>
        <w:pStyle w:val="a9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695131">
        <w:rPr>
          <w:rFonts w:asciiTheme="majorHAnsi" w:hAnsiTheme="majorHAnsi" w:cstheme="majorHAnsi"/>
          <w:sz w:val="28"/>
          <w:szCs w:val="28"/>
          <w:lang w:eastAsia="ar-SA"/>
        </w:rPr>
        <w:t>1.</w:t>
      </w:r>
      <w:r w:rsidR="00483596" w:rsidRPr="00695131">
        <w:rPr>
          <w:rFonts w:asciiTheme="majorHAnsi" w:hAnsiTheme="majorHAnsi" w:cstheme="majorHAnsi"/>
          <w:sz w:val="28"/>
          <w:szCs w:val="28"/>
          <w:lang w:eastAsia="ar-SA"/>
        </w:rPr>
        <w:t xml:space="preserve"> </w:t>
      </w:r>
      <w:r w:rsidRPr="00695131">
        <w:rPr>
          <w:rFonts w:asciiTheme="majorHAnsi" w:hAnsiTheme="majorHAnsi" w:cstheme="majorHAnsi"/>
          <w:sz w:val="28"/>
          <w:szCs w:val="28"/>
          <w:lang w:eastAsia="ar-SA"/>
        </w:rPr>
        <w:t xml:space="preserve">Утвердить </w:t>
      </w:r>
      <w:r w:rsidR="000B3585" w:rsidRPr="00695131">
        <w:rPr>
          <w:rFonts w:asciiTheme="majorHAnsi" w:hAnsiTheme="majorHAnsi" w:cstheme="majorHAnsi"/>
          <w:sz w:val="28"/>
          <w:szCs w:val="28"/>
          <w:lang w:eastAsia="ar-SA"/>
        </w:rPr>
        <w:t>прилагаем</w:t>
      </w:r>
      <w:r w:rsidR="00DF7C68" w:rsidRPr="00695131">
        <w:rPr>
          <w:rFonts w:asciiTheme="majorHAnsi" w:hAnsiTheme="majorHAnsi" w:cstheme="majorHAnsi"/>
          <w:sz w:val="28"/>
          <w:szCs w:val="28"/>
          <w:lang w:eastAsia="ar-SA"/>
        </w:rPr>
        <w:t>ые</w:t>
      </w:r>
      <w:r w:rsidR="00C52127">
        <w:rPr>
          <w:rFonts w:asciiTheme="majorHAnsi" w:hAnsiTheme="majorHAnsi" w:cstheme="majorHAnsi"/>
          <w:sz w:val="28"/>
          <w:szCs w:val="28"/>
          <w:lang w:eastAsia="ar-SA"/>
        </w:rPr>
        <w:t>:</w:t>
      </w:r>
    </w:p>
    <w:p w:rsidR="00DF7C68" w:rsidRPr="00695131" w:rsidRDefault="00DF7C68" w:rsidP="00DF7C68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695131">
        <w:rPr>
          <w:rFonts w:asciiTheme="majorHAnsi" w:hAnsiTheme="majorHAnsi" w:cstheme="majorHAnsi"/>
          <w:sz w:val="28"/>
          <w:szCs w:val="28"/>
        </w:rPr>
        <w:t xml:space="preserve">карту </w:t>
      </w:r>
      <w:proofErr w:type="spellStart"/>
      <w:r w:rsidRPr="00695131">
        <w:rPr>
          <w:rFonts w:asciiTheme="majorHAnsi" w:hAnsiTheme="majorHAnsi" w:cstheme="majorHAnsi"/>
          <w:sz w:val="28"/>
          <w:szCs w:val="28"/>
        </w:rPr>
        <w:t>комплаенс</w:t>
      </w:r>
      <w:proofErr w:type="spellEnd"/>
      <w:r w:rsidRPr="00695131">
        <w:rPr>
          <w:rFonts w:asciiTheme="majorHAnsi" w:hAnsiTheme="majorHAnsi" w:cstheme="majorHAnsi"/>
          <w:sz w:val="28"/>
          <w:szCs w:val="28"/>
        </w:rPr>
        <w:t>-рисков КТЦ Курской области на 20</w:t>
      </w:r>
      <w:r w:rsidR="00A95865">
        <w:rPr>
          <w:rFonts w:asciiTheme="majorHAnsi" w:hAnsiTheme="majorHAnsi" w:cstheme="majorHAnsi"/>
          <w:sz w:val="28"/>
          <w:szCs w:val="28"/>
        </w:rPr>
        <w:t>21</w:t>
      </w:r>
      <w:r w:rsidRPr="00695131">
        <w:rPr>
          <w:rFonts w:asciiTheme="majorHAnsi" w:hAnsiTheme="majorHAnsi" w:cstheme="majorHAnsi"/>
          <w:sz w:val="28"/>
          <w:szCs w:val="28"/>
        </w:rPr>
        <w:t>-202</w:t>
      </w:r>
      <w:r w:rsidR="00A95865">
        <w:rPr>
          <w:rFonts w:asciiTheme="majorHAnsi" w:hAnsiTheme="majorHAnsi" w:cstheme="majorHAnsi"/>
          <w:sz w:val="28"/>
          <w:szCs w:val="28"/>
        </w:rPr>
        <w:t>2</w:t>
      </w:r>
      <w:r w:rsidRPr="00695131">
        <w:rPr>
          <w:rFonts w:asciiTheme="majorHAnsi" w:hAnsiTheme="majorHAnsi" w:cstheme="majorHAnsi"/>
          <w:sz w:val="28"/>
          <w:szCs w:val="28"/>
        </w:rPr>
        <w:t xml:space="preserve"> годы;</w:t>
      </w:r>
    </w:p>
    <w:p w:rsidR="00695131" w:rsidRPr="00695131" w:rsidRDefault="00695131" w:rsidP="00DF7C68">
      <w:pPr>
        <w:ind w:firstLine="709"/>
        <w:jc w:val="both"/>
        <w:rPr>
          <w:rFonts w:asciiTheme="majorHAnsi" w:hAnsiTheme="majorHAnsi" w:cstheme="majorHAnsi"/>
          <w:sz w:val="28"/>
          <w:szCs w:val="28"/>
          <w:highlight w:val="yellow"/>
        </w:rPr>
      </w:pPr>
      <w:r w:rsidRPr="00695131">
        <w:rPr>
          <w:rFonts w:asciiTheme="majorHAnsi" w:hAnsiTheme="majorHAnsi" w:cstheme="majorHAnsi"/>
          <w:sz w:val="28"/>
          <w:szCs w:val="28"/>
        </w:rPr>
        <w:t xml:space="preserve">план мероприятий («дорожную карту») по снижению </w:t>
      </w:r>
      <w:proofErr w:type="spellStart"/>
      <w:r w:rsidRPr="00695131">
        <w:rPr>
          <w:rFonts w:asciiTheme="majorHAnsi" w:hAnsiTheme="majorHAnsi" w:cstheme="majorHAnsi"/>
          <w:sz w:val="28"/>
          <w:szCs w:val="28"/>
        </w:rPr>
        <w:t>комплаенс</w:t>
      </w:r>
      <w:proofErr w:type="spellEnd"/>
      <w:r w:rsidRPr="00695131">
        <w:rPr>
          <w:rFonts w:asciiTheme="majorHAnsi" w:hAnsiTheme="majorHAnsi" w:cstheme="majorHAnsi"/>
          <w:sz w:val="28"/>
          <w:szCs w:val="28"/>
        </w:rPr>
        <w:t>-рисков КТЦ Курской области на 20</w:t>
      </w:r>
      <w:r w:rsidR="00A95865">
        <w:rPr>
          <w:rFonts w:asciiTheme="majorHAnsi" w:hAnsiTheme="majorHAnsi" w:cstheme="majorHAnsi"/>
          <w:sz w:val="28"/>
          <w:szCs w:val="28"/>
        </w:rPr>
        <w:t>2</w:t>
      </w:r>
      <w:r w:rsidRPr="00695131">
        <w:rPr>
          <w:rFonts w:asciiTheme="majorHAnsi" w:hAnsiTheme="majorHAnsi" w:cstheme="majorHAnsi"/>
          <w:sz w:val="28"/>
          <w:szCs w:val="28"/>
        </w:rPr>
        <w:t>1-202</w:t>
      </w:r>
      <w:r w:rsidR="00A95865">
        <w:rPr>
          <w:rFonts w:asciiTheme="majorHAnsi" w:hAnsiTheme="majorHAnsi" w:cstheme="majorHAnsi"/>
          <w:sz w:val="28"/>
          <w:szCs w:val="28"/>
        </w:rPr>
        <w:t>2</w:t>
      </w:r>
      <w:r w:rsidRPr="00695131">
        <w:rPr>
          <w:rFonts w:asciiTheme="majorHAnsi" w:hAnsiTheme="majorHAnsi" w:cstheme="majorHAnsi"/>
          <w:sz w:val="28"/>
          <w:szCs w:val="28"/>
        </w:rPr>
        <w:t xml:space="preserve"> годы;</w:t>
      </w:r>
    </w:p>
    <w:p w:rsidR="00695131" w:rsidRPr="00695131" w:rsidRDefault="00695131" w:rsidP="00DF7C68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695131">
        <w:rPr>
          <w:sz w:val="28"/>
          <w:szCs w:val="28"/>
        </w:rPr>
        <w:t xml:space="preserve">ключевые показатели эффективности функционирования антимонопольного комплаенса в </w:t>
      </w:r>
      <w:r w:rsidRPr="00695131">
        <w:rPr>
          <w:rFonts w:asciiTheme="majorHAnsi" w:hAnsiTheme="majorHAnsi" w:cstheme="majorHAnsi"/>
          <w:sz w:val="28"/>
          <w:szCs w:val="28"/>
        </w:rPr>
        <w:t>КТЦ Курской области</w:t>
      </w:r>
      <w:r w:rsidR="00C52127">
        <w:rPr>
          <w:rFonts w:asciiTheme="majorHAnsi" w:hAnsiTheme="majorHAnsi" w:cstheme="majorHAnsi"/>
          <w:sz w:val="28"/>
          <w:szCs w:val="28"/>
        </w:rPr>
        <w:t>;</w:t>
      </w:r>
      <w:r w:rsidRPr="00695131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95131" w:rsidRPr="00695131" w:rsidRDefault="00695131" w:rsidP="00DF7C68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695131">
        <w:rPr>
          <w:sz w:val="28"/>
          <w:szCs w:val="28"/>
        </w:rPr>
        <w:t xml:space="preserve">методику расчета ключевых показателей эффективности функционирования антимонопольного комплаенса в </w:t>
      </w:r>
      <w:r w:rsidRPr="00695131">
        <w:rPr>
          <w:rFonts w:asciiTheme="majorHAnsi" w:hAnsiTheme="majorHAnsi" w:cstheme="majorHAnsi"/>
          <w:sz w:val="28"/>
          <w:szCs w:val="28"/>
        </w:rPr>
        <w:t>КТЦ Курской области.</w:t>
      </w:r>
    </w:p>
    <w:p w:rsidR="007C3589" w:rsidRDefault="00DF7C68" w:rsidP="00483596">
      <w:pPr>
        <w:pStyle w:val="a9"/>
        <w:tabs>
          <w:tab w:val="left" w:pos="24"/>
          <w:tab w:val="left" w:pos="28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r w:rsidRPr="00695131">
        <w:rPr>
          <w:rFonts w:asciiTheme="majorHAnsi" w:hAnsiTheme="majorHAnsi" w:cstheme="majorHAnsi"/>
          <w:sz w:val="28"/>
          <w:szCs w:val="28"/>
          <w:lang w:eastAsia="ar-SA"/>
        </w:rPr>
        <w:t>2</w:t>
      </w:r>
      <w:r w:rsidR="00206FDD" w:rsidRPr="00695131">
        <w:rPr>
          <w:rFonts w:asciiTheme="majorHAnsi" w:hAnsiTheme="majorHAnsi" w:cstheme="majorHAnsi"/>
          <w:sz w:val="28"/>
          <w:szCs w:val="28"/>
          <w:lang w:eastAsia="ar-SA"/>
        </w:rPr>
        <w:t>. Контроль за исполнением настоящего приказа</w:t>
      </w:r>
      <w:r w:rsidRPr="00695131">
        <w:rPr>
          <w:rFonts w:asciiTheme="majorHAnsi" w:hAnsiTheme="majorHAnsi" w:cstheme="majorHAnsi"/>
          <w:sz w:val="28"/>
          <w:szCs w:val="28"/>
          <w:lang w:eastAsia="ar-SA"/>
        </w:rPr>
        <w:t xml:space="preserve"> возложить на </w:t>
      </w:r>
      <w:r w:rsidR="00206FDD" w:rsidRPr="00695131">
        <w:rPr>
          <w:rFonts w:asciiTheme="majorHAnsi" w:hAnsiTheme="majorHAnsi" w:cstheme="majorHAnsi"/>
          <w:sz w:val="28"/>
          <w:szCs w:val="28"/>
          <w:lang w:eastAsia="ar-SA"/>
        </w:rPr>
        <w:t xml:space="preserve"> </w:t>
      </w:r>
      <w:r w:rsidR="00425B4B">
        <w:rPr>
          <w:rFonts w:ascii="Times New Roman" w:hAnsi="Times New Roman"/>
          <w:sz w:val="28"/>
          <w:szCs w:val="28"/>
        </w:rPr>
        <w:t>заместителя председателя комитета – начальника управления</w:t>
      </w:r>
      <w:r w:rsidR="00425B4B" w:rsidRPr="00695131">
        <w:rPr>
          <w:rFonts w:asciiTheme="majorHAnsi" w:hAnsiTheme="majorHAnsi" w:cstheme="majorHAnsi"/>
          <w:sz w:val="28"/>
          <w:szCs w:val="28"/>
          <w:lang w:eastAsia="ar-SA"/>
        </w:rPr>
        <w:t xml:space="preserve"> </w:t>
      </w:r>
      <w:r w:rsidR="00D24A76" w:rsidRPr="00695131">
        <w:rPr>
          <w:rFonts w:asciiTheme="majorHAnsi" w:hAnsiTheme="majorHAnsi" w:cstheme="majorHAnsi"/>
          <w:sz w:val="28"/>
          <w:szCs w:val="28"/>
          <w:lang w:eastAsia="ar-SA"/>
        </w:rPr>
        <w:t>правовой, финансовой и организационной работы КТЦ Курской области Золотухину Г.Н</w:t>
      </w:r>
      <w:r w:rsidR="00695131">
        <w:rPr>
          <w:rFonts w:asciiTheme="majorHAnsi" w:hAnsiTheme="majorHAnsi" w:cstheme="majorHAnsi"/>
          <w:sz w:val="28"/>
          <w:szCs w:val="28"/>
          <w:lang w:eastAsia="ar-SA"/>
        </w:rPr>
        <w:t>.</w:t>
      </w:r>
    </w:p>
    <w:p w:rsidR="002E1F9A" w:rsidRPr="004F7DD8" w:rsidRDefault="002E1F9A" w:rsidP="002E1F9A">
      <w:pPr>
        <w:pStyle w:val="1"/>
        <w:spacing w:before="0"/>
        <w:ind w:right="57"/>
        <w:rPr>
          <w:rFonts w:ascii="Times New Roman" w:hAnsi="Times New Roman" w:cs="Times New Roman"/>
          <w:b w:val="0"/>
          <w:color w:val="auto"/>
        </w:rPr>
      </w:pPr>
      <w:r w:rsidRPr="004F7DD8">
        <w:rPr>
          <w:rFonts w:ascii="Times New Roman" w:hAnsi="Times New Roman" w:cs="Times New Roman"/>
          <w:b w:val="0"/>
          <w:color w:val="auto"/>
        </w:rPr>
        <w:t>( в редакции приказа КТЦ Курской области от 30.12.2021 № 323)</w:t>
      </w:r>
    </w:p>
    <w:p w:rsidR="002E1F9A" w:rsidRDefault="002E1F9A" w:rsidP="002E1F9A">
      <w:pPr>
        <w:jc w:val="center"/>
        <w:rPr>
          <w:sz w:val="26"/>
          <w:szCs w:val="26"/>
        </w:rPr>
      </w:pPr>
    </w:p>
    <w:p w:rsidR="002E1F9A" w:rsidRPr="0062500B" w:rsidRDefault="002E1F9A" w:rsidP="002E1F9A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81"/>
        <w:gridCol w:w="3379"/>
      </w:tblGrid>
      <w:tr w:rsidR="0065047F" w:rsidTr="0065047F">
        <w:tc>
          <w:tcPr>
            <w:tcW w:w="4077" w:type="dxa"/>
          </w:tcPr>
          <w:p w:rsidR="0065047F" w:rsidRDefault="0065047F" w:rsidP="0065047F">
            <w:pPr>
              <w:pStyle w:val="a9"/>
              <w:tabs>
                <w:tab w:val="left" w:pos="24"/>
                <w:tab w:val="left" w:pos="282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65047F" w:rsidRDefault="0065047F" w:rsidP="0065047F">
            <w:pPr>
              <w:pStyle w:val="a9"/>
              <w:tabs>
                <w:tab w:val="left" w:pos="24"/>
                <w:tab w:val="left" w:pos="282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F7C68">
              <w:rPr>
                <w:rFonts w:asciiTheme="majorHAnsi" w:hAnsiTheme="majorHAnsi" w:cstheme="majorHAnsi"/>
                <w:sz w:val="28"/>
                <w:szCs w:val="28"/>
              </w:rPr>
              <w:t>Председател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ь</w:t>
            </w:r>
          </w:p>
          <w:p w:rsidR="0065047F" w:rsidRDefault="0065047F" w:rsidP="0065047F">
            <w:pPr>
              <w:pStyle w:val="a9"/>
              <w:tabs>
                <w:tab w:val="left" w:pos="24"/>
                <w:tab w:val="left" w:pos="282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комитета</w:t>
            </w:r>
          </w:p>
        </w:tc>
        <w:tc>
          <w:tcPr>
            <w:tcW w:w="2681" w:type="dxa"/>
          </w:tcPr>
          <w:p w:rsidR="0065047F" w:rsidRDefault="0065047F" w:rsidP="00483596">
            <w:pPr>
              <w:pStyle w:val="a9"/>
              <w:tabs>
                <w:tab w:val="left" w:pos="24"/>
                <w:tab w:val="left" w:pos="282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</w:p>
        </w:tc>
        <w:tc>
          <w:tcPr>
            <w:tcW w:w="3379" w:type="dxa"/>
          </w:tcPr>
          <w:p w:rsidR="0065047F" w:rsidRDefault="0065047F" w:rsidP="00483596">
            <w:pPr>
              <w:pStyle w:val="a9"/>
              <w:tabs>
                <w:tab w:val="left" w:pos="24"/>
                <w:tab w:val="left" w:pos="282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</w:p>
          <w:p w:rsidR="0065047F" w:rsidRDefault="0065047F" w:rsidP="00483596">
            <w:pPr>
              <w:pStyle w:val="a9"/>
              <w:tabs>
                <w:tab w:val="left" w:pos="24"/>
                <w:tab w:val="left" w:pos="282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</w:p>
          <w:p w:rsidR="0065047F" w:rsidRDefault="0065047F" w:rsidP="0065047F">
            <w:pPr>
              <w:tabs>
                <w:tab w:val="left" w:pos="24"/>
                <w:tab w:val="left" w:pos="282"/>
                <w:tab w:val="left" w:pos="993"/>
              </w:tabs>
              <w:suppressAutoHyphens/>
              <w:jc w:val="both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                 </w:t>
            </w:r>
            <w:proofErr w:type="spellStart"/>
            <w:r w:rsidRPr="00DF7C68">
              <w:rPr>
                <w:rFonts w:asciiTheme="majorHAnsi" w:hAnsiTheme="majorHAnsi" w:cstheme="majorHAnsi"/>
                <w:sz w:val="28"/>
                <w:szCs w:val="28"/>
              </w:rPr>
              <w:t>А.В.Карнаушко</w:t>
            </w:r>
            <w:proofErr w:type="spellEnd"/>
          </w:p>
        </w:tc>
      </w:tr>
    </w:tbl>
    <w:p w:rsidR="00DF7C68" w:rsidRPr="00695131" w:rsidRDefault="00DF7C68" w:rsidP="00483596">
      <w:pPr>
        <w:pStyle w:val="a9"/>
        <w:tabs>
          <w:tab w:val="left" w:pos="24"/>
          <w:tab w:val="left" w:pos="28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  <w:bookmarkStart w:id="0" w:name="_GoBack"/>
      <w:bookmarkEnd w:id="0"/>
    </w:p>
    <w:p w:rsidR="00DF7C68" w:rsidRDefault="00DF7C68" w:rsidP="00483596">
      <w:pPr>
        <w:pStyle w:val="a9"/>
        <w:tabs>
          <w:tab w:val="left" w:pos="24"/>
          <w:tab w:val="left" w:pos="28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Theme="majorHAnsi" w:hAnsiTheme="majorHAnsi" w:cstheme="majorHAnsi"/>
          <w:sz w:val="28"/>
          <w:szCs w:val="28"/>
          <w:lang w:eastAsia="ar-SA"/>
        </w:rPr>
      </w:pPr>
    </w:p>
    <w:p w:rsidR="00D87F79" w:rsidRDefault="00DF7C68" w:rsidP="002E1F9A">
      <w:pPr>
        <w:tabs>
          <w:tab w:val="left" w:pos="24"/>
          <w:tab w:val="left" w:pos="282"/>
          <w:tab w:val="left" w:pos="993"/>
        </w:tabs>
        <w:suppressAutoHyphens/>
        <w:jc w:val="both"/>
        <w:rPr>
          <w:rFonts w:asciiTheme="majorHAnsi" w:hAnsiTheme="majorHAnsi" w:cstheme="majorHAnsi"/>
          <w:sz w:val="28"/>
          <w:szCs w:val="28"/>
        </w:rPr>
        <w:sectPr w:rsidR="00D87F79" w:rsidSect="007C3589">
          <w:headerReference w:type="default" r:id="rId11"/>
          <w:headerReference w:type="first" r:id="rId12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DF7C68" w:rsidRDefault="00DF7C68" w:rsidP="00206FDD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DF7C68" w:rsidRDefault="00DF7C68" w:rsidP="00206FDD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206FDD" w:rsidRPr="00DF7C68" w:rsidRDefault="00206FDD" w:rsidP="00206FDD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  <w:r w:rsidRPr="00DF7C68">
        <w:rPr>
          <w:rFonts w:asciiTheme="majorHAnsi" w:hAnsiTheme="majorHAnsi" w:cstheme="majorHAnsi"/>
          <w:sz w:val="28"/>
          <w:szCs w:val="28"/>
        </w:rPr>
        <w:t>УТВЕРЖДЕН</w:t>
      </w:r>
      <w:r w:rsidR="00522D89">
        <w:rPr>
          <w:rFonts w:asciiTheme="majorHAnsi" w:hAnsiTheme="majorHAnsi" w:cstheme="majorHAnsi"/>
          <w:sz w:val="28"/>
          <w:szCs w:val="28"/>
        </w:rPr>
        <w:t>А</w:t>
      </w:r>
    </w:p>
    <w:p w:rsidR="00206FDD" w:rsidRPr="00DF7C68" w:rsidRDefault="00206FDD" w:rsidP="00206FDD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приказом </w:t>
      </w:r>
      <w:r w:rsidR="00FF7402">
        <w:rPr>
          <w:rFonts w:asciiTheme="majorHAnsi" w:hAnsiTheme="majorHAnsi" w:cstheme="majorHAnsi"/>
          <w:b w:val="0"/>
          <w:sz w:val="28"/>
          <w:szCs w:val="28"/>
        </w:rPr>
        <w:t>комитета</w:t>
      </w:r>
      <w:r w:rsidR="0099371B" w:rsidRPr="00DF7C68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0B3585" w:rsidRPr="00DF7C68">
        <w:rPr>
          <w:rFonts w:asciiTheme="majorHAnsi" w:hAnsiTheme="majorHAnsi" w:cstheme="majorHAnsi"/>
          <w:b w:val="0"/>
          <w:sz w:val="28"/>
          <w:szCs w:val="28"/>
        </w:rPr>
        <w:t xml:space="preserve">по тарифам и ценам 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>Курской области</w:t>
      </w:r>
    </w:p>
    <w:p w:rsidR="00206FDD" w:rsidRPr="00DF7C68" w:rsidRDefault="00206FDD" w:rsidP="00206FDD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>от «</w:t>
      </w:r>
      <w:r w:rsidR="000200B3">
        <w:rPr>
          <w:rFonts w:asciiTheme="majorHAnsi" w:hAnsiTheme="majorHAnsi" w:cstheme="majorHAnsi"/>
          <w:b w:val="0"/>
          <w:sz w:val="28"/>
          <w:szCs w:val="28"/>
        </w:rPr>
        <w:t>30</w:t>
      </w:r>
      <w:r w:rsidR="000B3585" w:rsidRPr="00DF7C68">
        <w:rPr>
          <w:rFonts w:asciiTheme="majorHAnsi" w:hAnsiTheme="majorHAnsi" w:cstheme="majorHAnsi"/>
          <w:b w:val="0"/>
          <w:sz w:val="28"/>
          <w:szCs w:val="28"/>
        </w:rPr>
        <w:t xml:space="preserve">» </w:t>
      </w:r>
      <w:r w:rsidR="000200B3">
        <w:rPr>
          <w:rFonts w:asciiTheme="majorHAnsi" w:hAnsiTheme="majorHAnsi" w:cstheme="majorHAnsi"/>
          <w:b w:val="0"/>
          <w:sz w:val="28"/>
          <w:szCs w:val="28"/>
        </w:rPr>
        <w:t>декабря 2020</w:t>
      </w:r>
      <w:r w:rsidR="000B3585" w:rsidRPr="00DF7C68">
        <w:rPr>
          <w:rFonts w:asciiTheme="majorHAnsi" w:hAnsiTheme="majorHAnsi" w:cstheme="majorHAnsi"/>
          <w:b w:val="0"/>
          <w:sz w:val="28"/>
          <w:szCs w:val="28"/>
        </w:rPr>
        <w:t xml:space="preserve"> года  №</w:t>
      </w:r>
      <w:r w:rsidR="000200B3">
        <w:rPr>
          <w:rFonts w:asciiTheme="majorHAnsi" w:hAnsiTheme="majorHAnsi" w:cstheme="majorHAnsi"/>
          <w:b w:val="0"/>
          <w:sz w:val="28"/>
          <w:szCs w:val="28"/>
        </w:rPr>
        <w:t>301</w:t>
      </w:r>
    </w:p>
    <w:p w:rsidR="00DF7C68" w:rsidRPr="00DF7C68" w:rsidRDefault="00DF7C68" w:rsidP="00206FDD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</w:p>
    <w:p w:rsidR="00DF7C68" w:rsidRPr="00DF7C68" w:rsidRDefault="00DF7C68" w:rsidP="00206FDD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</w:p>
    <w:p w:rsidR="00D87F79" w:rsidRPr="00D87F79" w:rsidRDefault="00D87F79" w:rsidP="00D87F79">
      <w:pPr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bookmark5"/>
      <w:r w:rsidRPr="00D87F79">
        <w:rPr>
          <w:rFonts w:asciiTheme="majorHAnsi" w:hAnsiTheme="majorHAnsi" w:cstheme="majorHAnsi"/>
          <w:b/>
          <w:sz w:val="28"/>
          <w:szCs w:val="28"/>
        </w:rPr>
        <w:t xml:space="preserve">Карта </w:t>
      </w:r>
      <w:proofErr w:type="spellStart"/>
      <w:r w:rsidRPr="00D87F79">
        <w:rPr>
          <w:rFonts w:asciiTheme="majorHAnsi" w:hAnsiTheme="majorHAnsi" w:cstheme="majorHAnsi"/>
          <w:b/>
          <w:sz w:val="28"/>
          <w:szCs w:val="28"/>
        </w:rPr>
        <w:t>комплаенс</w:t>
      </w:r>
      <w:proofErr w:type="spellEnd"/>
      <w:r w:rsidRPr="00D87F79">
        <w:rPr>
          <w:rFonts w:asciiTheme="majorHAnsi" w:hAnsiTheme="majorHAnsi" w:cstheme="majorHAnsi"/>
          <w:b/>
          <w:sz w:val="28"/>
          <w:szCs w:val="28"/>
        </w:rPr>
        <w:t>-рисков КТЦ Курской области на 20</w:t>
      </w:r>
      <w:r w:rsidR="000200B3">
        <w:rPr>
          <w:rFonts w:asciiTheme="majorHAnsi" w:hAnsiTheme="majorHAnsi" w:cstheme="majorHAnsi"/>
          <w:b/>
          <w:sz w:val="28"/>
          <w:szCs w:val="28"/>
        </w:rPr>
        <w:t>21</w:t>
      </w:r>
      <w:r w:rsidRPr="00D87F79">
        <w:rPr>
          <w:rFonts w:asciiTheme="majorHAnsi" w:hAnsiTheme="majorHAnsi" w:cstheme="majorHAnsi"/>
          <w:b/>
          <w:sz w:val="28"/>
          <w:szCs w:val="28"/>
        </w:rPr>
        <w:t>-202</w:t>
      </w:r>
      <w:r w:rsidR="000200B3">
        <w:rPr>
          <w:rFonts w:asciiTheme="majorHAnsi" w:hAnsiTheme="majorHAnsi" w:cstheme="majorHAnsi"/>
          <w:b/>
          <w:sz w:val="28"/>
          <w:szCs w:val="28"/>
        </w:rPr>
        <w:t>2</w:t>
      </w:r>
      <w:r w:rsidRPr="00D87F79">
        <w:rPr>
          <w:rFonts w:asciiTheme="majorHAnsi" w:hAnsiTheme="majorHAnsi" w:cstheme="majorHAnsi"/>
          <w:b/>
          <w:sz w:val="28"/>
          <w:szCs w:val="28"/>
        </w:rPr>
        <w:t xml:space="preserve"> годы</w:t>
      </w:r>
    </w:p>
    <w:p w:rsidR="00D87F79" w:rsidRDefault="00D87F79" w:rsidP="00D87F79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427"/>
        <w:gridCol w:w="3578"/>
        <w:gridCol w:w="3040"/>
        <w:gridCol w:w="3877"/>
      </w:tblGrid>
      <w:tr w:rsidR="00D87F79" w:rsidRPr="005F67D7" w:rsidTr="00B01CC5">
        <w:tc>
          <w:tcPr>
            <w:tcW w:w="292" w:type="pct"/>
            <w:shd w:val="clear" w:color="auto" w:fill="auto"/>
          </w:tcPr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59" w:type="pct"/>
            <w:shd w:val="clear" w:color="auto" w:fill="auto"/>
          </w:tcPr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Выявленные риски</w:t>
            </w:r>
          </w:p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left="-38" w:right="-99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(их описание)</w:t>
            </w:r>
          </w:p>
        </w:tc>
        <w:tc>
          <w:tcPr>
            <w:tcW w:w="1210" w:type="pct"/>
            <w:shd w:val="clear" w:color="auto" w:fill="auto"/>
          </w:tcPr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left="-110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Причины возникновения рисков</w:t>
            </w:r>
          </w:p>
        </w:tc>
        <w:tc>
          <w:tcPr>
            <w:tcW w:w="1028" w:type="pct"/>
            <w:shd w:val="clear" w:color="auto" w:fill="auto"/>
          </w:tcPr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Мероприятия по минимизации и устранению рисков</w:t>
            </w:r>
          </w:p>
        </w:tc>
        <w:tc>
          <w:tcPr>
            <w:tcW w:w="1311" w:type="pct"/>
            <w:shd w:val="clear" w:color="auto" w:fill="auto"/>
          </w:tcPr>
          <w:p w:rsidR="00D87F79" w:rsidRPr="005F67D7" w:rsidRDefault="00D87F79" w:rsidP="00FF7402">
            <w:pPr>
              <w:pStyle w:val="ConsPlusNormal"/>
              <w:tabs>
                <w:tab w:val="left" w:pos="851"/>
                <w:tab w:val="left" w:pos="1208"/>
              </w:tabs>
              <w:ind w:left="-67"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Наличие (отсутствие) остаточных рисков;</w:t>
            </w:r>
          </w:p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right="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вероятность повторного возникновения рисков</w:t>
            </w:r>
          </w:p>
        </w:tc>
      </w:tr>
      <w:tr w:rsidR="00D87F79" w:rsidRPr="005F67D7" w:rsidTr="00B01CC5">
        <w:tc>
          <w:tcPr>
            <w:tcW w:w="292" w:type="pct"/>
            <w:shd w:val="clear" w:color="auto" w:fill="auto"/>
          </w:tcPr>
          <w:p w:rsidR="00D87F79" w:rsidRPr="005F67D7" w:rsidRDefault="00D87F79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</w:t>
            </w:r>
            <w:r w:rsidR="005F67D7"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59" w:type="pct"/>
            <w:shd w:val="clear" w:color="auto" w:fill="auto"/>
          </w:tcPr>
          <w:p w:rsidR="00D87F79" w:rsidRPr="005F67D7" w:rsidRDefault="00D87F79" w:rsidP="004142C0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Принятие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комитетом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неправомерного решения, правового акта, повлекшего за собой нарушение ст. ст. 15</w:t>
            </w:r>
            <w:r w:rsidR="004142C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, 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16 </w:t>
            </w:r>
            <w:r w:rsidRPr="005F67D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 июля 2006 года N 135-ФЗ "О защите конкуренции"</w:t>
            </w:r>
          </w:p>
        </w:tc>
        <w:tc>
          <w:tcPr>
            <w:tcW w:w="1210" w:type="pct"/>
            <w:shd w:val="clear" w:color="auto" w:fill="auto"/>
          </w:tcPr>
          <w:p w:rsidR="00D87F79" w:rsidRPr="005F67D7" w:rsidRDefault="00D87F7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Ошибочное применение материальных и процессуальных норм права</w:t>
            </w:r>
          </w:p>
        </w:tc>
        <w:tc>
          <w:tcPr>
            <w:tcW w:w="1028" w:type="pct"/>
            <w:shd w:val="clear" w:color="auto" w:fill="auto"/>
          </w:tcPr>
          <w:p w:rsidR="00D87F79" w:rsidRPr="005F67D7" w:rsidRDefault="00D87F7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обучающего мероприятия для специалистов </w:t>
            </w:r>
            <w:r w:rsidR="00FF740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5F67D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функционирования антимонопольного комплаенса и соблюдения требований антимонопольного законодательства  </w:t>
            </w:r>
          </w:p>
        </w:tc>
        <w:tc>
          <w:tcPr>
            <w:tcW w:w="1311" w:type="pct"/>
            <w:shd w:val="clear" w:color="auto" w:fill="auto"/>
          </w:tcPr>
          <w:p w:rsidR="00D87F79" w:rsidRPr="005F67D7" w:rsidRDefault="00D87F7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Уровень риска высокий.</w:t>
            </w:r>
          </w:p>
          <w:p w:rsidR="00632AEE" w:rsidRPr="005F67D7" w:rsidRDefault="00632AEE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Вероятность выдачи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у предупреждения, возбуждения в отношении руководителя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комитета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административного производства по ст. 14.9 КоАП РФ</w:t>
            </w:r>
            <w:r w:rsidR="004142C0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</w:p>
          <w:p w:rsidR="00D87F79" w:rsidRPr="005F67D7" w:rsidRDefault="00D87F7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Вероятность повтора средняя</w:t>
            </w:r>
            <w:r w:rsidR="00632AEE"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/низкая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</w:tc>
      </w:tr>
      <w:tr w:rsidR="003A5D00" w:rsidRPr="005F67D7" w:rsidTr="003A5D00">
        <w:tc>
          <w:tcPr>
            <w:tcW w:w="292" w:type="pct"/>
            <w:shd w:val="clear" w:color="auto" w:fill="auto"/>
          </w:tcPr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08" w:type="pct"/>
            <w:gridSpan w:val="4"/>
            <w:shd w:val="clear" w:color="auto" w:fill="auto"/>
          </w:tcPr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Нарушения при осуществлении государственного регулирования тарифов (цен)</w:t>
            </w:r>
          </w:p>
        </w:tc>
      </w:tr>
      <w:tr w:rsidR="00632AEE" w:rsidRPr="005F67D7" w:rsidTr="00B01CC5">
        <w:tc>
          <w:tcPr>
            <w:tcW w:w="292" w:type="pct"/>
            <w:shd w:val="clear" w:color="auto" w:fill="auto"/>
          </w:tcPr>
          <w:p w:rsidR="00632AEE" w:rsidRPr="005F67D7" w:rsidRDefault="00632AEE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</w:t>
            </w:r>
            <w:r w:rsidR="005F67D7"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.1.</w:t>
            </w: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4142C0" w:rsidRPr="005F67D7" w:rsidRDefault="004142C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2.2.</w:t>
            </w: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2.3.</w:t>
            </w:r>
          </w:p>
          <w:p w:rsid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B01CC5" w:rsidRPr="005F67D7" w:rsidRDefault="00B01CC5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2.4.</w:t>
            </w:r>
          </w:p>
          <w:p w:rsidR="005F67D7" w:rsidRDefault="005F67D7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B01CC5" w:rsidRDefault="00B01CC5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B01CC5" w:rsidRDefault="00B01CC5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B01CC5" w:rsidRDefault="00B01CC5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Pr="005F67D7" w:rsidRDefault="00B01CC5" w:rsidP="00B01CC5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2.5.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9" w:type="pct"/>
            <w:shd w:val="clear" w:color="auto" w:fill="auto"/>
          </w:tcPr>
          <w:p w:rsidR="005F67D7" w:rsidRPr="005F67D7" w:rsidRDefault="005F67D7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>Нарушение установле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ных законодательством сроков открытия, рассмотрения дела об установлении тарифов (цен). </w:t>
            </w: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632AEE" w:rsidRDefault="005F67D7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Необоснованный отказ в открытии дела об установлении тарифов (цен). </w:t>
            </w: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Default="005F67D7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Необоснованный отказ в установлении тарифов (цен). </w:t>
            </w: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Default="005F67D7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Необоснованный отказ в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утверждении производственной программы регулируемой организации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. </w:t>
            </w:r>
          </w:p>
          <w:p w:rsidR="005F67D7" w:rsidRDefault="005F67D7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Необоснованное требование о предоставлении документов, не предусмотренных законодательством.</w:t>
            </w:r>
          </w:p>
          <w:p w:rsidR="005F67D7" w:rsidRPr="005F67D7" w:rsidRDefault="005F67D7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210" w:type="pct"/>
            <w:shd w:val="clear" w:color="auto" w:fill="auto"/>
          </w:tcPr>
          <w:p w:rsidR="00632AEE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 xml:space="preserve">2. </w:t>
            </w:r>
            <w:r w:rsid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1. Недостаточная подготовленность к процессу. Высокая нагрузка на сотрудника.</w:t>
            </w: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2.2</w:t>
            </w:r>
            <w:r w:rsid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, 2.3., 2.4., 2.5 </w:t>
            </w: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5F67D7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Отсутствие надлежащей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>правовой оценки проекта ответа на предложение регулируемой организации.</w:t>
            </w:r>
          </w:p>
          <w:p w:rsidR="00B01CC5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Ошибочное применение материальных и процессуальных норм права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B01CC5" w:rsidRPr="005F67D7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Отсутствие достаточной квалификации сотрудника.</w:t>
            </w:r>
          </w:p>
        </w:tc>
        <w:tc>
          <w:tcPr>
            <w:tcW w:w="1028" w:type="pct"/>
            <w:shd w:val="clear" w:color="auto" w:fill="auto"/>
          </w:tcPr>
          <w:p w:rsidR="00BF60CA" w:rsidRDefault="00BF60CA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2.1- 2.5</w:t>
            </w:r>
          </w:p>
          <w:p w:rsidR="00BF60CA" w:rsidRDefault="00BF60CA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EE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Усиления контроля и координации со стороны руководства </w:t>
            </w:r>
            <w:r w:rsidR="00FF740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0CA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</w:t>
            </w:r>
            <w:r w:rsidRPr="005F67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F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0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BF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0CA" w:rsidRDefault="00BF60CA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решений, устраняющих нарушение законодательства, восстановление нарушенных прав, охраняемых законом.</w:t>
            </w:r>
          </w:p>
          <w:p w:rsidR="00B01CC5" w:rsidRPr="005F67D7" w:rsidRDefault="00B01CC5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shd w:val="clear" w:color="auto" w:fill="auto"/>
          </w:tcPr>
          <w:p w:rsidR="003A5D00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2.1- 2.5</w:t>
            </w:r>
          </w:p>
          <w:p w:rsidR="003A5D00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0" w:rsidRPr="005F67D7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Уровень риска высокий.</w:t>
            </w:r>
          </w:p>
          <w:p w:rsidR="003A5D00" w:rsidRPr="005F67D7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Вероятность выдачи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у предупреждения, возбуждения в отношении руководителя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комитета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административного производства по ст. 14.9 КоАП РФ </w:t>
            </w:r>
          </w:p>
          <w:p w:rsidR="00632AEE" w:rsidRPr="005F67D7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>Вероятность повтора средняя/низкая.</w:t>
            </w:r>
          </w:p>
        </w:tc>
      </w:tr>
      <w:tr w:rsidR="003A5D00" w:rsidRPr="005F67D7" w:rsidTr="003A5D0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00" w:rsidRPr="005F67D7" w:rsidRDefault="003A5D00" w:rsidP="003A5D00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>3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00" w:rsidRPr="003A5D00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проведении закупок.</w:t>
            </w:r>
          </w:p>
        </w:tc>
      </w:tr>
      <w:tr w:rsidR="003A5D00" w:rsidRPr="005F67D7" w:rsidTr="003A5D0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3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.1.</w:t>
            </w:r>
          </w:p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3A5D00" w:rsidRPr="005F67D7" w:rsidRDefault="003A5D00" w:rsidP="00FF7402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00" w:rsidRPr="005F67D7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Нарушение порядка осуществления закупок товаров, работ, услуг для государственных нужд.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00" w:rsidRDefault="003A5D00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Отсутствие достаточной квалификации контрактного управляющего.</w:t>
            </w:r>
          </w:p>
          <w:p w:rsidR="00522D89" w:rsidRPr="005F67D7" w:rsidRDefault="00522D8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Отсутствие надлежащей правовой экспертизы документации о закупках.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D89" w:rsidRDefault="00522D8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</w:t>
            </w:r>
            <w:r w:rsidRPr="005F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контрактного управляющего.</w:t>
            </w:r>
          </w:p>
          <w:p w:rsidR="003A5D00" w:rsidRPr="005F67D7" w:rsidRDefault="00522D8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закупками.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D89" w:rsidRPr="005F67D7" w:rsidRDefault="00522D8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Уровень риска высокий.</w:t>
            </w:r>
          </w:p>
          <w:p w:rsidR="00522D89" w:rsidRPr="005F67D7" w:rsidRDefault="00522D8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Вероятность выдачи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у предупреждения, возбуждения в отношении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контрактного управляющего, 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руководителя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комитета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административного производства по ст.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7.30, 7.32, 7.32.5 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КоАП РФ </w:t>
            </w:r>
          </w:p>
          <w:p w:rsidR="003A5D00" w:rsidRPr="003A5D00" w:rsidRDefault="00522D89" w:rsidP="00522D89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Вероятность повтора средняя/низкая.</w:t>
            </w:r>
          </w:p>
        </w:tc>
      </w:tr>
    </w:tbl>
    <w:p w:rsidR="00D87F79" w:rsidRDefault="00D87F79" w:rsidP="00D87F79">
      <w:pPr>
        <w:pStyle w:val="ConsPlusNormal"/>
        <w:tabs>
          <w:tab w:val="left" w:pos="851"/>
        </w:tabs>
        <w:ind w:left="284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3A5D00" w:rsidRPr="00D87F79" w:rsidRDefault="003A5D00" w:rsidP="00D87F79">
      <w:pPr>
        <w:pStyle w:val="ConsPlusNormal"/>
        <w:tabs>
          <w:tab w:val="left" w:pos="851"/>
        </w:tabs>
        <w:ind w:left="284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D87F79" w:rsidRPr="00D87F79" w:rsidRDefault="00D87F79" w:rsidP="00D87F79">
      <w:pPr>
        <w:pStyle w:val="ConsPlusNormal"/>
        <w:tabs>
          <w:tab w:val="left" w:pos="851"/>
        </w:tabs>
        <w:ind w:left="284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522D89" w:rsidRDefault="00522D89" w:rsidP="00D87F79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522D89" w:rsidRDefault="00522D89" w:rsidP="00D87F79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522D89" w:rsidRDefault="00522D89" w:rsidP="00D87F79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522D89" w:rsidRDefault="00522D89" w:rsidP="00D87F79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4C4EF8" w:rsidRPr="00DF7C68" w:rsidRDefault="004C4EF8" w:rsidP="004C4EF8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  <w:r w:rsidRPr="00DF7C68">
        <w:rPr>
          <w:rFonts w:asciiTheme="majorHAnsi" w:hAnsiTheme="majorHAnsi" w:cstheme="majorHAnsi"/>
          <w:sz w:val="28"/>
          <w:szCs w:val="28"/>
        </w:rPr>
        <w:lastRenderedPageBreak/>
        <w:t>УТВЕРЖДЕН</w:t>
      </w:r>
    </w:p>
    <w:p w:rsidR="004C4EF8" w:rsidRPr="00DF7C68" w:rsidRDefault="004C4EF8" w:rsidP="004C4EF8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приказом </w:t>
      </w:r>
      <w:r w:rsidR="00FF7402">
        <w:rPr>
          <w:rFonts w:asciiTheme="majorHAnsi" w:hAnsiTheme="majorHAnsi" w:cstheme="majorHAnsi"/>
          <w:b w:val="0"/>
          <w:sz w:val="28"/>
          <w:szCs w:val="28"/>
        </w:rPr>
        <w:t>комитета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 по тарифам и ценам Курской области</w:t>
      </w:r>
    </w:p>
    <w:p w:rsidR="000200B3" w:rsidRPr="00DF7C68" w:rsidRDefault="000200B3" w:rsidP="000200B3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>от «</w:t>
      </w:r>
      <w:r>
        <w:rPr>
          <w:rFonts w:asciiTheme="majorHAnsi" w:hAnsiTheme="majorHAnsi" w:cstheme="majorHAnsi"/>
          <w:b w:val="0"/>
          <w:sz w:val="28"/>
          <w:szCs w:val="28"/>
        </w:rPr>
        <w:t>30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» </w:t>
      </w:r>
      <w:r>
        <w:rPr>
          <w:rFonts w:asciiTheme="majorHAnsi" w:hAnsiTheme="majorHAnsi" w:cstheme="majorHAnsi"/>
          <w:b w:val="0"/>
          <w:sz w:val="28"/>
          <w:szCs w:val="28"/>
        </w:rPr>
        <w:t>декабря 2020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 года  №</w:t>
      </w:r>
      <w:r>
        <w:rPr>
          <w:rFonts w:asciiTheme="majorHAnsi" w:hAnsiTheme="majorHAnsi" w:cstheme="majorHAnsi"/>
          <w:b w:val="0"/>
          <w:sz w:val="28"/>
          <w:szCs w:val="28"/>
        </w:rPr>
        <w:t>301</w:t>
      </w:r>
    </w:p>
    <w:p w:rsidR="00522D89" w:rsidRDefault="00522D89" w:rsidP="00D87F79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1E741F" w:rsidRDefault="004C4EF8" w:rsidP="001E741F">
      <w:pPr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П</w:t>
      </w:r>
      <w:r w:rsidR="00D87F79" w:rsidRPr="004C4EF8">
        <w:rPr>
          <w:rFonts w:asciiTheme="majorHAnsi" w:hAnsiTheme="majorHAnsi" w:cstheme="majorHAnsi"/>
          <w:b/>
          <w:sz w:val="28"/>
          <w:szCs w:val="28"/>
        </w:rPr>
        <w:t>лан мероприятий («дорожн</w:t>
      </w:r>
      <w:r w:rsidRPr="004C4EF8">
        <w:rPr>
          <w:rFonts w:asciiTheme="majorHAnsi" w:hAnsiTheme="majorHAnsi" w:cstheme="majorHAnsi"/>
          <w:b/>
          <w:sz w:val="28"/>
          <w:szCs w:val="28"/>
        </w:rPr>
        <w:t>ая</w:t>
      </w:r>
      <w:r w:rsidR="00D87F79" w:rsidRPr="004C4EF8">
        <w:rPr>
          <w:rFonts w:asciiTheme="majorHAnsi" w:hAnsiTheme="majorHAnsi" w:cstheme="majorHAnsi"/>
          <w:b/>
          <w:sz w:val="28"/>
          <w:szCs w:val="28"/>
        </w:rPr>
        <w:t xml:space="preserve"> карт</w:t>
      </w:r>
      <w:r w:rsidRPr="004C4EF8">
        <w:rPr>
          <w:rFonts w:asciiTheme="majorHAnsi" w:hAnsiTheme="majorHAnsi" w:cstheme="majorHAnsi"/>
          <w:b/>
          <w:sz w:val="28"/>
          <w:szCs w:val="28"/>
        </w:rPr>
        <w:t>а</w:t>
      </w:r>
      <w:r w:rsidR="00D87F79" w:rsidRPr="004C4EF8">
        <w:rPr>
          <w:rFonts w:asciiTheme="majorHAnsi" w:hAnsiTheme="majorHAnsi" w:cstheme="majorHAnsi"/>
          <w:b/>
          <w:sz w:val="28"/>
          <w:szCs w:val="28"/>
        </w:rPr>
        <w:t>»)</w:t>
      </w:r>
    </w:p>
    <w:p w:rsidR="00206FDD" w:rsidRPr="004C4EF8" w:rsidRDefault="00D87F79" w:rsidP="001E741F">
      <w:pPr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C4EF8">
        <w:rPr>
          <w:rFonts w:asciiTheme="majorHAnsi" w:hAnsiTheme="majorHAnsi" w:cstheme="majorHAnsi"/>
          <w:b/>
          <w:sz w:val="28"/>
          <w:szCs w:val="28"/>
        </w:rPr>
        <w:t xml:space="preserve">по снижению </w:t>
      </w:r>
      <w:proofErr w:type="spellStart"/>
      <w:r w:rsidRPr="004C4EF8">
        <w:rPr>
          <w:rFonts w:asciiTheme="majorHAnsi" w:hAnsiTheme="majorHAnsi" w:cstheme="majorHAnsi"/>
          <w:b/>
          <w:sz w:val="28"/>
          <w:szCs w:val="28"/>
        </w:rPr>
        <w:t>комплаенс</w:t>
      </w:r>
      <w:proofErr w:type="spellEnd"/>
      <w:r w:rsidRPr="004C4EF8">
        <w:rPr>
          <w:rFonts w:asciiTheme="majorHAnsi" w:hAnsiTheme="majorHAnsi" w:cstheme="majorHAnsi"/>
          <w:b/>
          <w:sz w:val="28"/>
          <w:szCs w:val="28"/>
        </w:rPr>
        <w:t>-рисков КТЦ Курской области на 20</w:t>
      </w:r>
      <w:r w:rsidR="000200B3">
        <w:rPr>
          <w:rFonts w:asciiTheme="majorHAnsi" w:hAnsiTheme="majorHAnsi" w:cstheme="majorHAnsi"/>
          <w:b/>
          <w:sz w:val="28"/>
          <w:szCs w:val="28"/>
        </w:rPr>
        <w:t>21</w:t>
      </w:r>
      <w:r w:rsidRPr="004C4EF8">
        <w:rPr>
          <w:rFonts w:asciiTheme="majorHAnsi" w:hAnsiTheme="majorHAnsi" w:cstheme="majorHAnsi"/>
          <w:b/>
          <w:sz w:val="28"/>
          <w:szCs w:val="28"/>
        </w:rPr>
        <w:t>-202</w:t>
      </w:r>
      <w:r w:rsidR="000200B3">
        <w:rPr>
          <w:rFonts w:asciiTheme="majorHAnsi" w:hAnsiTheme="majorHAnsi" w:cstheme="majorHAnsi"/>
          <w:b/>
          <w:sz w:val="28"/>
          <w:szCs w:val="28"/>
        </w:rPr>
        <w:t>2</w:t>
      </w:r>
      <w:r w:rsidRPr="004C4EF8">
        <w:rPr>
          <w:rFonts w:asciiTheme="majorHAnsi" w:hAnsiTheme="majorHAnsi" w:cstheme="majorHAnsi"/>
          <w:b/>
          <w:sz w:val="28"/>
          <w:szCs w:val="28"/>
        </w:rPr>
        <w:t xml:space="preserve"> годы</w:t>
      </w:r>
      <w:bookmarkEnd w:id="1"/>
    </w:p>
    <w:p w:rsidR="00206FDD" w:rsidRPr="004C4EF8" w:rsidRDefault="00206FDD" w:rsidP="00206FDD">
      <w:pPr>
        <w:pStyle w:val="ConsPlusNormal"/>
        <w:tabs>
          <w:tab w:val="left" w:pos="851"/>
        </w:tabs>
        <w:ind w:right="-285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842"/>
        <w:gridCol w:w="3930"/>
        <w:gridCol w:w="3055"/>
        <w:gridCol w:w="1526"/>
        <w:gridCol w:w="2398"/>
      </w:tblGrid>
      <w:tr w:rsidR="00206FDD" w:rsidRPr="001E741F" w:rsidTr="001E741F">
        <w:tc>
          <w:tcPr>
            <w:tcW w:w="350" w:type="pct"/>
            <w:shd w:val="clear" w:color="auto" w:fill="auto"/>
          </w:tcPr>
          <w:p w:rsidR="00206FDD" w:rsidRPr="001E741F" w:rsidRDefault="00206FDD" w:rsidP="00FF7402">
            <w:pPr>
              <w:pStyle w:val="ConsPlusNormal"/>
              <w:tabs>
                <w:tab w:val="left" w:pos="0"/>
                <w:tab w:val="left" w:pos="851"/>
              </w:tabs>
              <w:ind w:right="-285" w:hanging="284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1" w:type="pct"/>
            <w:shd w:val="clear" w:color="auto" w:fill="auto"/>
          </w:tcPr>
          <w:p w:rsidR="00206FDD" w:rsidRPr="001E741F" w:rsidRDefault="00206FDD" w:rsidP="00FF7402">
            <w:pPr>
              <w:pStyle w:val="ConsPlusNormal"/>
              <w:tabs>
                <w:tab w:val="left" w:pos="851"/>
              </w:tabs>
              <w:ind w:right="-285" w:hanging="243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329" w:type="pct"/>
            <w:shd w:val="clear" w:color="auto" w:fill="auto"/>
          </w:tcPr>
          <w:p w:rsidR="00206FDD" w:rsidRPr="001E741F" w:rsidRDefault="00206FDD" w:rsidP="00FF7402">
            <w:pPr>
              <w:pStyle w:val="ConsPlusNormal"/>
              <w:tabs>
                <w:tab w:val="left" w:pos="851"/>
              </w:tabs>
              <w:ind w:left="-101" w:right="-285" w:hanging="282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Описание действий</w:t>
            </w:r>
          </w:p>
        </w:tc>
        <w:tc>
          <w:tcPr>
            <w:tcW w:w="1033" w:type="pct"/>
            <w:shd w:val="clear" w:color="auto" w:fill="auto"/>
          </w:tcPr>
          <w:p w:rsidR="00206FDD" w:rsidRPr="001E741F" w:rsidRDefault="00206FDD" w:rsidP="00FF7402">
            <w:pPr>
              <w:pStyle w:val="ConsPlusNormal"/>
              <w:tabs>
                <w:tab w:val="left" w:pos="851"/>
              </w:tabs>
              <w:ind w:right="-285" w:hanging="253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516" w:type="pct"/>
            <w:shd w:val="clear" w:color="auto" w:fill="auto"/>
          </w:tcPr>
          <w:p w:rsidR="00206FDD" w:rsidRPr="001E741F" w:rsidRDefault="00206FDD" w:rsidP="00FF7402">
            <w:pPr>
              <w:pStyle w:val="ConsPlusNormal"/>
              <w:tabs>
                <w:tab w:val="left" w:pos="851"/>
              </w:tabs>
              <w:ind w:right="-285" w:hanging="3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811" w:type="pct"/>
            <w:shd w:val="clear" w:color="auto" w:fill="auto"/>
          </w:tcPr>
          <w:p w:rsidR="00206FDD" w:rsidRPr="001E741F" w:rsidRDefault="00206FDD" w:rsidP="00FF7402">
            <w:pPr>
              <w:pStyle w:val="ConsPlusNormal"/>
              <w:tabs>
                <w:tab w:val="left" w:pos="851"/>
              </w:tabs>
              <w:ind w:right="-285" w:hanging="398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Показатель</w:t>
            </w:r>
          </w:p>
        </w:tc>
      </w:tr>
      <w:tr w:rsidR="00206FDD" w:rsidRPr="001E741F" w:rsidTr="001E741F">
        <w:trPr>
          <w:trHeight w:val="430"/>
        </w:trPr>
        <w:tc>
          <w:tcPr>
            <w:tcW w:w="350" w:type="pct"/>
            <w:shd w:val="clear" w:color="auto" w:fill="auto"/>
          </w:tcPr>
          <w:p w:rsidR="00206FDD" w:rsidRDefault="004C4EF8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</w:t>
            </w: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1.1.</w:t>
            </w: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1.2.</w:t>
            </w: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1.3.</w:t>
            </w: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1.4.</w:t>
            </w: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1.5.</w:t>
            </w: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Pr="001E741F" w:rsidRDefault="00292A23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61" w:type="pct"/>
            <w:shd w:val="clear" w:color="auto" w:fill="auto"/>
          </w:tcPr>
          <w:p w:rsidR="00292A23" w:rsidRDefault="003A67FA" w:rsidP="001939A6">
            <w:pPr>
              <w:pStyle w:val="ConsPlusNormal"/>
              <w:tabs>
                <w:tab w:val="left" w:pos="851"/>
              </w:tabs>
              <w:ind w:right="13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 xml:space="preserve">Недопущение необоснованного препятствия деятельности регулируемых организаций, в том числе путем установления не предусмотренных законодательством РФ </w:t>
            </w:r>
            <w:proofErr w:type="spellStart"/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требований</w:t>
            </w:r>
            <w:proofErr w:type="gramStart"/>
            <w:r w:rsidR="00292A23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,в</w:t>
            </w:r>
            <w:proofErr w:type="spellEnd"/>
            <w:proofErr w:type="gramEnd"/>
            <w:r w:rsidR="00292A23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92A23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т.ч</w:t>
            </w:r>
            <w:proofErr w:type="spellEnd"/>
            <w:r w:rsidR="00292A23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.:</w:t>
            </w:r>
          </w:p>
          <w:p w:rsidR="00292A23" w:rsidRDefault="00292A23" w:rsidP="001939A6">
            <w:pPr>
              <w:pStyle w:val="ConsPlusNormal"/>
              <w:tabs>
                <w:tab w:val="left" w:pos="851"/>
              </w:tabs>
              <w:ind w:right="13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Pr="005F67D7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Нарушение установле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ных законодательством сроков открытия, рассмотрения дела об установлении тарифов (цен). </w:t>
            </w: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Необоснованный отказ в открытии дела об установлении тарифов (цен). </w:t>
            </w: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Необоснованный отказ 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 xml:space="preserve">в установлении тарифов (цен). </w:t>
            </w: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Необоснованный отказ в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утверждении производственной программы регулируемой организации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. </w:t>
            </w: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92A23" w:rsidRDefault="00292A23" w:rsidP="00292A23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Необоснованное требование о предоставлении документов, не предусмотренных законодательством.</w:t>
            </w:r>
          </w:p>
          <w:p w:rsidR="00206FDD" w:rsidRPr="001E741F" w:rsidRDefault="00206FDD" w:rsidP="001939A6">
            <w:pPr>
              <w:pStyle w:val="ConsPlusNormal"/>
              <w:tabs>
                <w:tab w:val="left" w:pos="851"/>
              </w:tabs>
              <w:ind w:right="13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shd w:val="clear" w:color="auto" w:fill="auto"/>
          </w:tcPr>
          <w:p w:rsidR="00292A23" w:rsidRDefault="00292A23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 xml:space="preserve">Детальный анализ и мониторинг 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применени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я</w:t>
            </w:r>
            <w:r w:rsidRPr="005F67D7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материальных и процессуальных норм права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292A23" w:rsidRDefault="00292A23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1939A6" w:rsidRPr="001E741F" w:rsidRDefault="003A67FA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Оценка</w:t>
            </w:r>
            <w:r w:rsidR="001939A6"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на соответствие требованиям действующего законодательства:</w:t>
            </w:r>
          </w:p>
          <w:p w:rsidR="00206FDD" w:rsidRPr="00226095" w:rsidRDefault="001939A6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  проектов ответов на обращения </w:t>
            </w:r>
            <w:r w:rsidRPr="0022609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регулируемых организаций;</w:t>
            </w:r>
          </w:p>
          <w:p w:rsidR="001939A6" w:rsidRPr="00226095" w:rsidRDefault="001939A6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2609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  проектов правовых актов</w:t>
            </w:r>
            <w:r w:rsidR="00292A23" w:rsidRPr="0022609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;</w:t>
            </w:r>
          </w:p>
          <w:p w:rsidR="00292A23" w:rsidRPr="00226095" w:rsidRDefault="00292A23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26095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  проектов запросов документов, информации.</w:t>
            </w:r>
          </w:p>
          <w:p w:rsidR="00226095" w:rsidRPr="00226095" w:rsidRDefault="00226095" w:rsidP="001939A6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226095" w:rsidRDefault="00226095" w:rsidP="00226095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    П</w:t>
            </w:r>
            <w:r w:rsidRPr="0022609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роведен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ие</w:t>
            </w:r>
            <w:r w:rsidRPr="0022609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обучающи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х</w:t>
            </w:r>
            <w:r w:rsidRPr="0022609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й</w:t>
            </w:r>
            <w:r w:rsidRPr="0022609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по антимонопольному законодательству и антимонопольному </w:t>
            </w:r>
            <w:proofErr w:type="spellStart"/>
            <w:r w:rsidRPr="0022609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комплаенсу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:rsidR="00226095" w:rsidRPr="00226095" w:rsidRDefault="00226095" w:rsidP="00226095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</w:p>
          <w:p w:rsidR="00226095" w:rsidRPr="00226095" w:rsidRDefault="00226095" w:rsidP="00226095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   Усиление со стороны руководства </w:t>
            </w:r>
            <w:proofErr w:type="gramStart"/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соблюдением антимонопольного законодательства, в </w:t>
            </w:r>
            <w:proofErr w:type="spellStart"/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т.ч</w:t>
            </w:r>
            <w:proofErr w:type="spellEnd"/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за недопустимостью действий (бездействий), которые приводят или могут привести к </w:t>
            </w:r>
            <w:r w:rsidRPr="00226095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lastRenderedPageBreak/>
              <w:t>недопущению, ограничению или устранению конкуренции, а равно к ограничению свободного перемещения товаров (работ, услуг), свободы экономической деятельности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226095" w:rsidRPr="00226095" w:rsidRDefault="00226095" w:rsidP="00226095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</w:p>
          <w:p w:rsidR="00226095" w:rsidRPr="00226095" w:rsidRDefault="00226095" w:rsidP="00226095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226095" w:rsidRPr="001E741F" w:rsidRDefault="00226095" w:rsidP="00226095">
            <w:pPr>
              <w:pStyle w:val="ConsPlusNormal"/>
              <w:tabs>
                <w:tab w:val="left" w:pos="851"/>
              </w:tabs>
              <w:ind w:right="11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033" w:type="pct"/>
            <w:shd w:val="clear" w:color="auto" w:fill="auto"/>
          </w:tcPr>
          <w:p w:rsidR="00206FDD" w:rsidRDefault="001939A6" w:rsidP="001939A6">
            <w:pPr>
              <w:pStyle w:val="ConsPlusNormal"/>
              <w:tabs>
                <w:tab w:val="left" w:pos="851"/>
              </w:tabs>
              <w:ind w:right="139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 xml:space="preserve">Заместители председателя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комитета</w:t>
            </w: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226095" w:rsidRPr="001E741F" w:rsidRDefault="00226095" w:rsidP="001939A6">
            <w:pPr>
              <w:pStyle w:val="ConsPlusNormal"/>
              <w:tabs>
                <w:tab w:val="left" w:pos="851"/>
              </w:tabs>
              <w:ind w:right="139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1939A6" w:rsidRDefault="001939A6" w:rsidP="001939A6">
            <w:pPr>
              <w:pStyle w:val="ConsPlusNormal"/>
              <w:tabs>
                <w:tab w:val="left" w:pos="851"/>
              </w:tabs>
              <w:ind w:right="139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Руководители структурных подразделений.</w:t>
            </w:r>
          </w:p>
          <w:p w:rsidR="00226095" w:rsidRPr="001E741F" w:rsidRDefault="00226095" w:rsidP="001939A6">
            <w:pPr>
              <w:pStyle w:val="ConsPlusNormal"/>
              <w:tabs>
                <w:tab w:val="left" w:pos="851"/>
              </w:tabs>
              <w:ind w:right="139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  <w:p w:rsidR="001939A6" w:rsidRPr="001E741F" w:rsidRDefault="001939A6" w:rsidP="001939A6">
            <w:pPr>
              <w:pStyle w:val="ConsPlusNormal"/>
              <w:tabs>
                <w:tab w:val="left" w:pos="851"/>
              </w:tabs>
              <w:ind w:right="139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Специалисты, в должностные обязанности которых входит правовое обеспечение деятельности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комитета</w:t>
            </w: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6" w:type="pct"/>
            <w:shd w:val="clear" w:color="auto" w:fill="auto"/>
          </w:tcPr>
          <w:p w:rsidR="00206FDD" w:rsidRPr="001E741F" w:rsidRDefault="001939A6" w:rsidP="001939A6">
            <w:pPr>
              <w:pStyle w:val="ConsPlusNormal"/>
              <w:tabs>
                <w:tab w:val="left" w:pos="851"/>
              </w:tabs>
              <w:ind w:right="8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Постоянно.</w:t>
            </w:r>
          </w:p>
        </w:tc>
        <w:tc>
          <w:tcPr>
            <w:tcW w:w="811" w:type="pct"/>
            <w:shd w:val="clear" w:color="auto" w:fill="auto"/>
          </w:tcPr>
          <w:p w:rsidR="00206FDD" w:rsidRPr="001E741F" w:rsidRDefault="001939A6" w:rsidP="001939A6">
            <w:pPr>
              <w:pStyle w:val="ConsPlusNormal"/>
              <w:tabs>
                <w:tab w:val="left" w:pos="851"/>
              </w:tabs>
              <w:ind w:right="11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Принятие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комитетом</w:t>
            </w: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правомерного решения, правового акта в соответствии с нормами  </w:t>
            </w:r>
            <w:r w:rsidRPr="001E741F">
              <w:rPr>
                <w:rFonts w:asciiTheme="majorHAnsi" w:hAnsiTheme="majorHAnsi" w:cstheme="majorHAnsi"/>
                <w:sz w:val="24"/>
                <w:szCs w:val="24"/>
              </w:rPr>
              <w:t>Федерального закона от 26 июля 2006 года N 135-ФЗ "О защите конкуренции"</w:t>
            </w:r>
          </w:p>
        </w:tc>
      </w:tr>
      <w:tr w:rsidR="004C4EF8" w:rsidRPr="001E741F" w:rsidTr="001E741F">
        <w:tc>
          <w:tcPr>
            <w:tcW w:w="350" w:type="pct"/>
            <w:shd w:val="clear" w:color="auto" w:fill="auto"/>
          </w:tcPr>
          <w:p w:rsidR="004C4EF8" w:rsidRPr="001E741F" w:rsidRDefault="001939A6" w:rsidP="00FF7402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61" w:type="pct"/>
            <w:shd w:val="clear" w:color="auto" w:fill="auto"/>
          </w:tcPr>
          <w:p w:rsidR="004C4EF8" w:rsidRPr="001E741F" w:rsidRDefault="001939A6" w:rsidP="001E741F">
            <w:pPr>
              <w:pStyle w:val="ConsPlusNormal"/>
              <w:tabs>
                <w:tab w:val="left" w:pos="851"/>
              </w:tabs>
              <w:ind w:right="12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Недопущение нарушений в сфере закупок </w:t>
            </w:r>
            <w:r w:rsidR="001E741F"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товаров, работ, услуг для государственных нужд.</w:t>
            </w:r>
          </w:p>
        </w:tc>
        <w:tc>
          <w:tcPr>
            <w:tcW w:w="1329" w:type="pct"/>
            <w:shd w:val="clear" w:color="auto" w:fill="auto"/>
          </w:tcPr>
          <w:p w:rsidR="001E741F" w:rsidRPr="001E741F" w:rsidRDefault="001E741F" w:rsidP="001E741F">
            <w:pPr>
              <w:pStyle w:val="ConsPlusNormal"/>
              <w:tabs>
                <w:tab w:val="left" w:pos="851"/>
              </w:tabs>
              <w:ind w:right="141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</w:rPr>
              <w:t xml:space="preserve">Повышение профессиональной компетенции  </w:t>
            </w: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контрактного управляющего: курсы повышения квалификации, семинары, тренинги</w:t>
            </w:r>
            <w:r w:rsidR="0035714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4C4EF8" w:rsidRPr="001E741F" w:rsidRDefault="001E741F" w:rsidP="001E741F">
            <w:pPr>
              <w:pStyle w:val="ConsPlusNormal"/>
              <w:tabs>
                <w:tab w:val="left" w:pos="851"/>
              </w:tabs>
              <w:ind w:right="12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</w:rPr>
              <w:t xml:space="preserve">Усиление </w:t>
            </w:r>
            <w:proofErr w:type="gramStart"/>
            <w:r w:rsidRPr="001E741F">
              <w:rPr>
                <w:rFonts w:asciiTheme="majorHAnsi" w:hAnsiTheme="majorHAnsi" w:cstheme="majorHAnsi"/>
                <w:sz w:val="24"/>
                <w:szCs w:val="24"/>
              </w:rPr>
              <w:t>контроля за</w:t>
            </w:r>
            <w:proofErr w:type="gramEnd"/>
            <w:r w:rsidRPr="001E741F">
              <w:rPr>
                <w:rFonts w:asciiTheme="majorHAnsi" w:hAnsiTheme="majorHAnsi" w:cstheme="majorHAnsi"/>
                <w:sz w:val="24"/>
                <w:szCs w:val="24"/>
              </w:rPr>
              <w:t xml:space="preserve"> закупками.</w:t>
            </w:r>
          </w:p>
        </w:tc>
        <w:tc>
          <w:tcPr>
            <w:tcW w:w="1033" w:type="pct"/>
            <w:shd w:val="clear" w:color="auto" w:fill="auto"/>
          </w:tcPr>
          <w:p w:rsidR="004C4EF8" w:rsidRPr="001E741F" w:rsidRDefault="007240EF" w:rsidP="007240EF">
            <w:pPr>
              <w:pStyle w:val="ConsPlusNormal"/>
              <w:tabs>
                <w:tab w:val="left" w:pos="851"/>
              </w:tabs>
              <w:ind w:right="12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Контрактный управляющий.</w:t>
            </w:r>
          </w:p>
        </w:tc>
        <w:tc>
          <w:tcPr>
            <w:tcW w:w="516" w:type="pct"/>
            <w:shd w:val="clear" w:color="auto" w:fill="auto"/>
          </w:tcPr>
          <w:p w:rsidR="004C4EF8" w:rsidRPr="001E741F" w:rsidRDefault="001E741F" w:rsidP="007240EF">
            <w:pPr>
              <w:pStyle w:val="ConsPlusNormal"/>
              <w:tabs>
                <w:tab w:val="left" w:pos="851"/>
              </w:tabs>
              <w:ind w:right="12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 раз в три года</w:t>
            </w:r>
          </w:p>
        </w:tc>
        <w:tc>
          <w:tcPr>
            <w:tcW w:w="811" w:type="pct"/>
            <w:shd w:val="clear" w:color="auto" w:fill="auto"/>
          </w:tcPr>
          <w:p w:rsidR="004C4EF8" w:rsidRPr="001E741F" w:rsidRDefault="001E741F" w:rsidP="007240EF">
            <w:pPr>
              <w:pStyle w:val="ConsPlusNormal"/>
              <w:tabs>
                <w:tab w:val="left" w:pos="851"/>
              </w:tabs>
              <w:ind w:right="120"/>
              <w:jc w:val="both"/>
              <w:outlineLvl w:val="1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Заключение  </w:t>
            </w:r>
            <w:r w:rsidR="00FF740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комитетом</w:t>
            </w:r>
            <w:r w:rsidRPr="001E741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государственных контрактов в соответствии с нормами  </w:t>
            </w:r>
            <w:r w:rsidRPr="001E741F">
              <w:rPr>
                <w:rFonts w:asciiTheme="majorHAnsi" w:hAnsiTheme="majorHAnsi" w:cstheme="majorHAnsi"/>
                <w:sz w:val="24"/>
                <w:szCs w:val="24"/>
              </w:rPr>
              <w:t>Федерального закона от 26 июля 2006 года N 135-ФЗ "О защите конкуренции"</w:t>
            </w:r>
          </w:p>
        </w:tc>
      </w:tr>
    </w:tbl>
    <w:p w:rsidR="00206FDD" w:rsidRDefault="00206FDD" w:rsidP="00206FDD">
      <w:pPr>
        <w:pStyle w:val="ConsPlusNormal"/>
        <w:tabs>
          <w:tab w:val="left" w:pos="851"/>
        </w:tabs>
        <w:ind w:right="-285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206FDD">
      <w:pPr>
        <w:pStyle w:val="ConsPlusNormal"/>
        <w:tabs>
          <w:tab w:val="left" w:pos="851"/>
        </w:tabs>
        <w:ind w:right="-285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206FDD">
      <w:pPr>
        <w:pStyle w:val="ConsPlusNormal"/>
        <w:tabs>
          <w:tab w:val="left" w:pos="851"/>
        </w:tabs>
        <w:ind w:right="-285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206FDD">
      <w:pPr>
        <w:pStyle w:val="ConsPlusNormal"/>
        <w:tabs>
          <w:tab w:val="left" w:pos="851"/>
        </w:tabs>
        <w:ind w:right="-285"/>
        <w:jc w:val="center"/>
        <w:outlineLvl w:val="1"/>
        <w:rPr>
          <w:rFonts w:asciiTheme="majorHAnsi" w:hAnsiTheme="majorHAnsi" w:cstheme="majorHAnsi"/>
          <w:sz w:val="28"/>
          <w:szCs w:val="28"/>
        </w:rPr>
        <w:sectPr w:rsidR="001E741F" w:rsidSect="001E741F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1E741F" w:rsidRPr="004C4EF8" w:rsidRDefault="001E741F" w:rsidP="00206FDD">
      <w:pPr>
        <w:pStyle w:val="ConsPlusNormal"/>
        <w:tabs>
          <w:tab w:val="left" w:pos="851"/>
        </w:tabs>
        <w:ind w:right="-285"/>
        <w:jc w:val="center"/>
        <w:outlineLvl w:val="1"/>
        <w:rPr>
          <w:rFonts w:asciiTheme="majorHAnsi" w:hAnsiTheme="majorHAnsi" w:cstheme="majorHAnsi"/>
          <w:sz w:val="28"/>
          <w:szCs w:val="28"/>
        </w:rPr>
      </w:pPr>
    </w:p>
    <w:p w:rsidR="001E741F" w:rsidRPr="00DF7C68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  <w:r w:rsidRPr="00DF7C68">
        <w:rPr>
          <w:rFonts w:asciiTheme="majorHAnsi" w:hAnsiTheme="majorHAnsi" w:cstheme="majorHAnsi"/>
          <w:sz w:val="28"/>
          <w:szCs w:val="28"/>
        </w:rPr>
        <w:t>УТВЕРЖДЕН</w:t>
      </w:r>
      <w:r>
        <w:rPr>
          <w:rFonts w:asciiTheme="majorHAnsi" w:hAnsiTheme="majorHAnsi" w:cstheme="majorHAnsi"/>
          <w:sz w:val="28"/>
          <w:szCs w:val="28"/>
        </w:rPr>
        <w:t>Ы</w:t>
      </w:r>
    </w:p>
    <w:p w:rsidR="001E741F" w:rsidRPr="00DF7C68" w:rsidRDefault="001E741F" w:rsidP="001E741F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приказом </w:t>
      </w:r>
      <w:r w:rsidR="00FF7402">
        <w:rPr>
          <w:rFonts w:asciiTheme="majorHAnsi" w:hAnsiTheme="majorHAnsi" w:cstheme="majorHAnsi"/>
          <w:b w:val="0"/>
          <w:sz w:val="28"/>
          <w:szCs w:val="28"/>
        </w:rPr>
        <w:t>комитета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 по тарифам и ценам Курской области</w:t>
      </w:r>
    </w:p>
    <w:p w:rsidR="000200B3" w:rsidRPr="00DF7C68" w:rsidRDefault="000200B3" w:rsidP="000200B3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>от «</w:t>
      </w:r>
      <w:r>
        <w:rPr>
          <w:rFonts w:asciiTheme="majorHAnsi" w:hAnsiTheme="majorHAnsi" w:cstheme="majorHAnsi"/>
          <w:b w:val="0"/>
          <w:sz w:val="28"/>
          <w:szCs w:val="28"/>
        </w:rPr>
        <w:t>30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» </w:t>
      </w:r>
      <w:r>
        <w:rPr>
          <w:rFonts w:asciiTheme="majorHAnsi" w:hAnsiTheme="majorHAnsi" w:cstheme="majorHAnsi"/>
          <w:b w:val="0"/>
          <w:sz w:val="28"/>
          <w:szCs w:val="28"/>
        </w:rPr>
        <w:t>декабря 2020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 года  №</w:t>
      </w:r>
      <w:r>
        <w:rPr>
          <w:rFonts w:asciiTheme="majorHAnsi" w:hAnsiTheme="majorHAnsi" w:cstheme="majorHAnsi"/>
          <w:b w:val="0"/>
          <w:sz w:val="28"/>
          <w:szCs w:val="28"/>
        </w:rPr>
        <w:t>301</w:t>
      </w:r>
    </w:p>
    <w:p w:rsidR="001E741F" w:rsidRDefault="001E741F" w:rsidP="001E741F">
      <w:pPr>
        <w:ind w:left="709" w:firstLine="567"/>
        <w:jc w:val="both"/>
        <w:rPr>
          <w:sz w:val="28"/>
          <w:szCs w:val="28"/>
        </w:rPr>
      </w:pPr>
    </w:p>
    <w:p w:rsidR="001E741F" w:rsidRDefault="001E741F" w:rsidP="001E741F">
      <w:pPr>
        <w:ind w:left="709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95131">
        <w:rPr>
          <w:b/>
          <w:sz w:val="28"/>
          <w:szCs w:val="28"/>
        </w:rPr>
        <w:t>лючевые показатели</w:t>
      </w:r>
    </w:p>
    <w:p w:rsidR="001E741F" w:rsidRDefault="001E741F" w:rsidP="001E741F">
      <w:pPr>
        <w:ind w:left="709"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5131">
        <w:rPr>
          <w:b/>
          <w:sz w:val="28"/>
          <w:szCs w:val="28"/>
        </w:rPr>
        <w:t xml:space="preserve">эффективности функционирования антимонопольного комплаенса в </w:t>
      </w:r>
      <w:r w:rsidRPr="00695131">
        <w:rPr>
          <w:rFonts w:asciiTheme="majorHAnsi" w:hAnsiTheme="majorHAnsi" w:cstheme="majorHAnsi"/>
          <w:b/>
          <w:sz w:val="28"/>
          <w:szCs w:val="28"/>
        </w:rPr>
        <w:t>КТЦ Курской области</w:t>
      </w:r>
    </w:p>
    <w:p w:rsidR="001E741F" w:rsidRPr="00695131" w:rsidRDefault="001E741F" w:rsidP="001E741F">
      <w:pPr>
        <w:ind w:left="709"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1E741F" w:rsidRDefault="001E741F" w:rsidP="001E741F">
      <w:pPr>
        <w:autoSpaceDE w:val="0"/>
        <w:autoSpaceDN w:val="0"/>
        <w:adjustRightInd w:val="0"/>
        <w:ind w:left="709"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bookmark6"/>
      <w:r>
        <w:rPr>
          <w:rFonts w:eastAsiaTheme="minorHAnsi"/>
          <w:sz w:val="28"/>
          <w:szCs w:val="28"/>
          <w:lang w:eastAsia="en-US"/>
        </w:rPr>
        <w:t>1. Коэффициент снижения количества нарушений антимонопольного законодательства со стороны КТЦ Курской области по сравнению с предыдущим годом.</w:t>
      </w:r>
    </w:p>
    <w:p w:rsidR="001E741F" w:rsidRDefault="001E741F" w:rsidP="001E741F">
      <w:pPr>
        <w:autoSpaceDE w:val="0"/>
        <w:autoSpaceDN w:val="0"/>
        <w:adjustRightInd w:val="0"/>
        <w:ind w:left="70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Доля проектов нормативно-правовых актов КТЦ Курской области, в которых выявлены риски нарушения антимонопольного законодательства.</w:t>
      </w:r>
    </w:p>
    <w:p w:rsidR="001E741F" w:rsidRDefault="001E741F" w:rsidP="001E741F">
      <w:pPr>
        <w:autoSpaceDE w:val="0"/>
        <w:autoSpaceDN w:val="0"/>
        <w:adjustRightInd w:val="0"/>
        <w:ind w:left="709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Доля нормативно-правовых актов КТЦ Курской области, в которых выявлены риски нарушения антимонопольного законодательства.</w:t>
      </w:r>
    </w:p>
    <w:p w:rsidR="001E741F" w:rsidRDefault="001E741F" w:rsidP="001E741F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Доля сотрудников КТЦ Курской области,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комплаенсу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0200B3" w:rsidRDefault="000200B3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</w:p>
    <w:p w:rsidR="001E741F" w:rsidRPr="00DF7C68" w:rsidRDefault="001E741F" w:rsidP="001E741F">
      <w:pPr>
        <w:widowControl w:val="0"/>
        <w:autoSpaceDE w:val="0"/>
        <w:autoSpaceDN w:val="0"/>
        <w:adjustRightInd w:val="0"/>
        <w:ind w:left="5529" w:firstLine="6"/>
        <w:jc w:val="center"/>
        <w:outlineLvl w:val="0"/>
        <w:rPr>
          <w:rFonts w:asciiTheme="majorHAnsi" w:hAnsiTheme="majorHAnsi" w:cstheme="majorHAnsi"/>
          <w:sz w:val="28"/>
          <w:szCs w:val="28"/>
        </w:rPr>
      </w:pPr>
      <w:r w:rsidRPr="00DF7C68">
        <w:rPr>
          <w:rFonts w:asciiTheme="majorHAnsi" w:hAnsiTheme="majorHAnsi" w:cstheme="majorHAnsi"/>
          <w:sz w:val="28"/>
          <w:szCs w:val="28"/>
        </w:rPr>
        <w:lastRenderedPageBreak/>
        <w:t>УТВЕРЖДЕН</w:t>
      </w:r>
      <w:r>
        <w:rPr>
          <w:rFonts w:asciiTheme="majorHAnsi" w:hAnsiTheme="majorHAnsi" w:cstheme="majorHAnsi"/>
          <w:sz w:val="28"/>
          <w:szCs w:val="28"/>
        </w:rPr>
        <w:t>А</w:t>
      </w:r>
    </w:p>
    <w:p w:rsidR="001E741F" w:rsidRPr="00DF7C68" w:rsidRDefault="001E741F" w:rsidP="001E741F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приказом </w:t>
      </w:r>
      <w:r w:rsidR="00FF7402">
        <w:rPr>
          <w:rFonts w:asciiTheme="majorHAnsi" w:hAnsiTheme="majorHAnsi" w:cstheme="majorHAnsi"/>
          <w:b w:val="0"/>
          <w:sz w:val="28"/>
          <w:szCs w:val="28"/>
        </w:rPr>
        <w:t>комитета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 по тарифам и ценам Курской области</w:t>
      </w:r>
    </w:p>
    <w:p w:rsidR="000200B3" w:rsidRPr="00DF7C68" w:rsidRDefault="000200B3" w:rsidP="000200B3">
      <w:pPr>
        <w:pStyle w:val="ConsPlusTitle"/>
        <w:ind w:left="5529" w:firstLine="6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DF7C68">
        <w:rPr>
          <w:rFonts w:asciiTheme="majorHAnsi" w:hAnsiTheme="majorHAnsi" w:cstheme="majorHAnsi"/>
          <w:b w:val="0"/>
          <w:sz w:val="28"/>
          <w:szCs w:val="28"/>
        </w:rPr>
        <w:t>от «</w:t>
      </w:r>
      <w:r>
        <w:rPr>
          <w:rFonts w:asciiTheme="majorHAnsi" w:hAnsiTheme="majorHAnsi" w:cstheme="majorHAnsi"/>
          <w:b w:val="0"/>
          <w:sz w:val="28"/>
          <w:szCs w:val="28"/>
        </w:rPr>
        <w:t>30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» </w:t>
      </w:r>
      <w:r>
        <w:rPr>
          <w:rFonts w:asciiTheme="majorHAnsi" w:hAnsiTheme="majorHAnsi" w:cstheme="majorHAnsi"/>
          <w:b w:val="0"/>
          <w:sz w:val="28"/>
          <w:szCs w:val="28"/>
        </w:rPr>
        <w:t>декабря 2020</w:t>
      </w:r>
      <w:r w:rsidRPr="00DF7C68">
        <w:rPr>
          <w:rFonts w:asciiTheme="majorHAnsi" w:hAnsiTheme="majorHAnsi" w:cstheme="majorHAnsi"/>
          <w:b w:val="0"/>
          <w:sz w:val="28"/>
          <w:szCs w:val="28"/>
        </w:rPr>
        <w:t xml:space="preserve"> года  №</w:t>
      </w:r>
      <w:r>
        <w:rPr>
          <w:rFonts w:asciiTheme="majorHAnsi" w:hAnsiTheme="majorHAnsi" w:cstheme="majorHAnsi"/>
          <w:b w:val="0"/>
          <w:sz w:val="28"/>
          <w:szCs w:val="28"/>
        </w:rPr>
        <w:t>301</w:t>
      </w:r>
    </w:p>
    <w:p w:rsidR="001E741F" w:rsidRDefault="001E741F" w:rsidP="001E741F">
      <w:pPr>
        <w:ind w:firstLine="709"/>
        <w:jc w:val="both"/>
        <w:rPr>
          <w:sz w:val="28"/>
          <w:szCs w:val="28"/>
        </w:rPr>
      </w:pPr>
    </w:p>
    <w:p w:rsidR="001E741F" w:rsidRDefault="001E741F" w:rsidP="001E741F">
      <w:pPr>
        <w:ind w:firstLine="709"/>
        <w:jc w:val="both"/>
        <w:rPr>
          <w:sz w:val="28"/>
          <w:szCs w:val="28"/>
        </w:rPr>
      </w:pPr>
    </w:p>
    <w:p w:rsidR="001E741F" w:rsidRPr="008478FB" w:rsidRDefault="001E741F" w:rsidP="008478FB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78FB">
        <w:rPr>
          <w:rFonts w:asciiTheme="minorHAnsi" w:hAnsiTheme="minorHAnsi" w:cstheme="minorHAnsi"/>
          <w:b/>
          <w:sz w:val="28"/>
          <w:szCs w:val="28"/>
        </w:rPr>
        <w:t>Методика расчета</w:t>
      </w:r>
    </w:p>
    <w:p w:rsidR="001E741F" w:rsidRPr="008478FB" w:rsidRDefault="001E741F" w:rsidP="008478FB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78FB">
        <w:rPr>
          <w:rFonts w:asciiTheme="minorHAnsi" w:hAnsiTheme="minorHAnsi" w:cstheme="minorHAnsi"/>
          <w:b/>
          <w:sz w:val="28"/>
          <w:szCs w:val="28"/>
        </w:rPr>
        <w:t>ключевых показателей эффективности функционирования антимонопольного комплаенса в КТЦ Курской области</w:t>
      </w:r>
    </w:p>
    <w:p w:rsidR="001E741F" w:rsidRPr="008478FB" w:rsidRDefault="001E741F" w:rsidP="008478FB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478FB" w:rsidRPr="008478FB" w:rsidRDefault="008478FB" w:rsidP="008478F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1. Общие положения.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1.1. Методика расчета ключевых показателей эффективности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функционирования антимонопольного комплаенса  в </w:t>
      </w:r>
      <w:r w:rsidRPr="008478FB">
        <w:rPr>
          <w:rFonts w:asciiTheme="minorHAnsi" w:hAnsiTheme="minorHAnsi" w:cstheme="minorHAnsi"/>
          <w:sz w:val="28"/>
          <w:szCs w:val="28"/>
        </w:rPr>
        <w:t>КТЦ Курской области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(далее –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Методика) разработана в целях оценки эффективности антимонопольного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комплаенса 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комитете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1.2. В целях оценки эффективности функционирования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комплаенса в соответствии с Методикой рассчитываются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ключевые показатели эффективности функционирования антимонопольного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комплаенса как для уполномоченного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лица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так и для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 целом.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478FB" w:rsidRPr="008478FB" w:rsidRDefault="008478FB" w:rsidP="008478F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2. Методика расчета ключевых показателей эффективности </w:t>
      </w:r>
      <w:proofErr w:type="gramStart"/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для</w:t>
      </w:r>
      <w:proofErr w:type="gramEnd"/>
    </w:p>
    <w:p w:rsidR="008478FB" w:rsidRPr="008478FB" w:rsidRDefault="004142C0" w:rsidP="008478F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к</w:t>
      </w:r>
      <w:r w:rsidR="00FF740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омитета</w:t>
      </w:r>
      <w:r w:rsidR="008478FB"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в целом.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ajorHAnsi" w:eastAsiaTheme="minorHAnsi" w:hAnsiTheme="majorHAnsi" w:cstheme="maj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2.1. Коэффициент снижения количества нарушений антимонопольного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законодат</w:t>
      </w:r>
      <w:r w:rsidRPr="008478FB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ельства со стороны </w:t>
      </w:r>
      <w:r w:rsidR="00FF7402">
        <w:rPr>
          <w:rFonts w:asciiTheme="majorHAnsi" w:eastAsiaTheme="minorHAnsi" w:hAnsiTheme="majorHAnsi" w:cstheme="majorHAnsi"/>
          <w:sz w:val="28"/>
          <w:szCs w:val="28"/>
          <w:lang w:eastAsia="en-US"/>
        </w:rPr>
        <w:t>комитета</w:t>
      </w:r>
      <w:r w:rsidRPr="008478FB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 по сравнению с предыдущим годом рассчитывается по формуле: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ajorHAnsi" w:eastAsiaTheme="minorHAnsi" w:hAnsiTheme="majorHAnsi" w:cstheme="majorHAnsi"/>
          <w:sz w:val="28"/>
          <w:szCs w:val="28"/>
          <w:lang w:eastAsia="en-US"/>
        </w:rPr>
      </w:pPr>
    </w:p>
    <w:p w:rsidR="008478FB" w:rsidRPr="008478FB" w:rsidRDefault="008478FB" w:rsidP="008478FB">
      <w:pPr>
        <w:jc w:val="both"/>
        <w:rPr>
          <w:rFonts w:asciiTheme="majorHAnsi" w:hAnsiTheme="majorHAnsi" w:cstheme="majorHAnsi"/>
          <w:sz w:val="28"/>
          <w:szCs w:val="28"/>
        </w:rPr>
      </w:pPr>
      <w:r w:rsidRPr="008478FB">
        <w:rPr>
          <w:rFonts w:asciiTheme="majorHAnsi" w:eastAsiaTheme="minorHAnsi" w:hAnsiTheme="majorHAnsi" w:cstheme="majorHAnsi"/>
          <w:sz w:val="28"/>
          <w:szCs w:val="28"/>
          <w:lang w:eastAsia="en-US"/>
        </w:rPr>
        <w:t>КСН=</w:t>
      </w:r>
      <w:r w:rsidRPr="008478FB"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theme="majorHAnsi"/>
                <w:sz w:val="28"/>
                <w:szCs w:val="28"/>
                <w:lang w:eastAsia="en-US"/>
              </w:rPr>
              <m:t>КНг.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оп</m:t>
                </m:r>
              </m:sub>
            </m:sSub>
          </m:den>
        </m:f>
      </m:oMath>
      <w:r w:rsidRPr="008478FB">
        <w:rPr>
          <w:rFonts w:asciiTheme="majorHAnsi" w:hAnsiTheme="majorHAnsi" w:cstheme="majorHAnsi"/>
          <w:sz w:val="28"/>
          <w:szCs w:val="28"/>
        </w:rPr>
        <w:t>, где: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ajorHAnsi" w:eastAsiaTheme="minorHAnsi" w:hAnsiTheme="majorHAnsi" w:cstheme="majorHAnsi"/>
          <w:sz w:val="28"/>
          <w:szCs w:val="28"/>
          <w:lang w:eastAsia="en-US"/>
        </w:rPr>
      </w:pP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КСН – коэффициент снижения количества нарушений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антимонопольного законодательства со стороны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по сравнению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с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предыдущим годом;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КНг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. – количество нарушений антимонопольного законодательства со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стороны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 году,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предшествующим</w:t>
      </w:r>
      <w:proofErr w:type="gram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отчетному году;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КНоп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количество нарушений антимонопольного законодательства со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стороны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 отчетном году.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При расчете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коэффициента снижения количества нарушений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законодательства</w:t>
      </w:r>
      <w:proofErr w:type="gram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со стороны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под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нарушением антимонопольного законодательства со стороны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понимаются: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возбужденные антимонопольным органом в отношении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антимонопольные дела;</w:t>
      </w:r>
    </w:p>
    <w:p w:rsidR="008478FB" w:rsidRPr="008478FB" w:rsidRDefault="008478FB" w:rsidP="008478FB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-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выданные антимонопольным органом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у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предупреждения о прекращении действий (бездействия), об отмене или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изменении актов, которые содержат признаки нарушения антимонопольного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законодательства, либо об устранении причин и условий, способствовавших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возникновению такого нарушения, и о принятии мер по устранению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последствий такого нарушения;</w:t>
      </w:r>
    </w:p>
    <w:p w:rsidR="008478FB" w:rsidRPr="008478FB" w:rsidRDefault="008478FB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 xml:space="preserve">-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направленные антимонопольным органом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комитету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предостережения о недопустимости совершения действий, которые могут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привести к нарушению антимонопольного законодательства.</w:t>
      </w:r>
    </w:p>
    <w:p w:rsidR="008478FB" w:rsidRDefault="008478FB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2.2. Доля проектов нормативно-правовых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в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которых выявлены риски нарушения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</w:t>
      </w:r>
      <w:proofErr w:type="gram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законодательства,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рассчитывается по формуле:</w:t>
      </w:r>
    </w:p>
    <w:p w:rsidR="00FF7402" w:rsidRDefault="00FF7402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FF7402" w:rsidRDefault="00FF7402" w:rsidP="00FF740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Дпнпа</w:t>
      </w:r>
      <w:proofErr w:type="spellEnd"/>
      <w:proofErr w:type="gramStart"/>
      <w:r>
        <w:rPr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оп</m:t>
                </m:r>
              </m:sub>
            </m:sSub>
          </m:den>
        </m:f>
      </m:oMath>
      <w:r>
        <w:rPr>
          <w:sz w:val="26"/>
          <w:szCs w:val="26"/>
        </w:rPr>
        <w:t>, где:</w:t>
      </w:r>
    </w:p>
    <w:p w:rsidR="00FF7402" w:rsidRDefault="00FF7402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Дпнпа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доля проектов 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 которых выявлены риски нарушения антимонопольного законодательства;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Кпнпа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количество проектов нормативных правовых актов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в которых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комитетом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выявлены риски нарушения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законодательства в отчетном году;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КНоп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количество 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 которых антимонопольным органом выявлены нарушения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законодательства в отчетном году.</w:t>
      </w:r>
    </w:p>
    <w:p w:rsidR="008478FB" w:rsidRDefault="008478FB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2.3. Доля нормативных правовых актов </w:t>
      </w:r>
      <w:r w:rsidR="000F50FF">
        <w:rPr>
          <w:rFonts w:asciiTheme="minorHAnsi" w:eastAsiaTheme="minorHAnsi" w:hAnsiTheme="minorHAnsi" w:cstheme="minorHAnsi"/>
          <w:sz w:val="28"/>
          <w:szCs w:val="28"/>
          <w:lang w:eastAsia="en-US"/>
        </w:rPr>
        <w:t>к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в которых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выявлены риски нарушения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</w:t>
      </w:r>
      <w:proofErr w:type="gram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законодательства,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рассчитывается по формуле:</w:t>
      </w:r>
    </w:p>
    <w:p w:rsidR="00FF7402" w:rsidRDefault="00FF7402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FF7402" w:rsidRDefault="00FF7402" w:rsidP="00FF740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Днпа</w:t>
      </w:r>
      <w:proofErr w:type="spellEnd"/>
      <w:proofErr w:type="gramStart"/>
      <w:r>
        <w:rPr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оп</m:t>
                </m:r>
              </m:sub>
            </m:sSub>
          </m:den>
        </m:f>
      </m:oMath>
      <w:r>
        <w:rPr>
          <w:sz w:val="26"/>
          <w:szCs w:val="26"/>
        </w:rPr>
        <w:t>, где: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Днпа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доля 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в которых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выявлены риски нарушения антимонопольного законодательства;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Кпнпа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количество 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которых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комитетом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выявлены риски нарушения антимонопольного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законодательства в отчетном году;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КНоп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количество 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 которых антимонопольным органом выявлены нарушения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законодательства в отчетном году.</w:t>
      </w:r>
    </w:p>
    <w:p w:rsidR="00FF7402" w:rsidRDefault="00FF7402" w:rsidP="00FF7402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8478FB" w:rsidRPr="008478FB" w:rsidRDefault="008478FB" w:rsidP="00FF7402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3. Методика расчета ключевых показателей эффективности</w:t>
      </w:r>
    </w:p>
    <w:p w:rsidR="008478FB" w:rsidRPr="008478FB" w:rsidRDefault="008478FB" w:rsidP="00FF740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функционирования антимонопольного комплаенса </w:t>
      </w:r>
      <w:proofErr w:type="gramStart"/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для</w:t>
      </w:r>
      <w:proofErr w:type="gramEnd"/>
    </w:p>
    <w:p w:rsidR="008478FB" w:rsidRDefault="008478FB" w:rsidP="00FF740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уполномоченного должностного лица.</w:t>
      </w:r>
    </w:p>
    <w:p w:rsidR="00FF7402" w:rsidRPr="008478FB" w:rsidRDefault="00FF7402" w:rsidP="00FF740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8478FB" w:rsidRDefault="008478FB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3.1. Доля сотрудников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с которыми были проведены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обучающие мероприятия по антимонопольному законодательству и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антимонопольному </w:t>
      </w: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комплаенсу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рассчитывается по формуле:</w:t>
      </w:r>
    </w:p>
    <w:p w:rsidR="00FF7402" w:rsidRDefault="00FF7402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FF7402" w:rsidRDefault="00FF7402" w:rsidP="00FF740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ДСо</w:t>
      </w:r>
      <w:proofErr w:type="spellEnd"/>
      <w:r>
        <w:rPr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общ</m:t>
                </m:r>
              </m:sub>
            </m:sSub>
          </m:den>
        </m:f>
      </m:oMath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где:</w:t>
      </w:r>
    </w:p>
    <w:p w:rsidR="00FF7402" w:rsidRDefault="00FF7402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>ДСо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доля сотрудников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с которыми были проведены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обучающие мероприятия по антимонопольному законодательству и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антимонопольному </w:t>
      </w: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комплаенсу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КСо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количество сотрудников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с которыми были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проведены обучающие мероприятия по антимонопольному законодательству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и антимонопольному </w:t>
      </w: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комплаенсу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КСобщ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– общее количество сотрудников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чьи трудовые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(должностные) обязанности предусматривают выполнение функций,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связанных с рисками нарушения антимонопольного законодательства.</w:t>
      </w:r>
    </w:p>
    <w:p w:rsidR="00FF7402" w:rsidRDefault="00FF7402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8478FB" w:rsidRPr="008478FB" w:rsidRDefault="008478FB" w:rsidP="00FF740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4. Оценка значений ключевых показателей эффективности </w:t>
      </w:r>
      <w:proofErr w:type="gramStart"/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для</w:t>
      </w:r>
      <w:proofErr w:type="gramEnd"/>
    </w:p>
    <w:p w:rsidR="008478FB" w:rsidRDefault="00FF7402" w:rsidP="00FF740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комитета</w:t>
      </w:r>
      <w:r w:rsidR="008478FB"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в целом.</w:t>
      </w:r>
    </w:p>
    <w:p w:rsidR="00FF7402" w:rsidRPr="008478FB" w:rsidRDefault="00FF7402" w:rsidP="00FF740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8478FB" w:rsidRPr="008478FB" w:rsidRDefault="008478FB" w:rsidP="00FF740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4.1.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Ежегодная оценка значения ключевого показателя «коэффициент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снижения количества нарушений антимонопольного законодательства со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стороны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 сравнению с предыдущим годом» призвана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обеспечить понимание об эффективности функционирования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антимонопольного комплаенса 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комитете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 о соответствии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мероприятий антимонопольного комплаенса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направлениям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совершенствования государственной политики по развитию конкуренции,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установленных Национальным планом развития конкуренции в Российской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Федерации на 2018 – 2020 годы, утвержденным указом Президента</w:t>
      </w:r>
      <w:proofErr w:type="gramEnd"/>
    </w:p>
    <w:p w:rsidR="008478FB" w:rsidRPr="008478FB" w:rsidRDefault="008478FB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Российской Федерации от 21 декабря 2017 г. №618 «Об основных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направлениях государственной политики по развитию конкуренции» (далее –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Национальный план).</w:t>
      </w:r>
    </w:p>
    <w:p w:rsidR="008478FB" w:rsidRPr="008478FB" w:rsidRDefault="008478FB" w:rsidP="004D74A3">
      <w:pPr>
        <w:autoSpaceDE w:val="0"/>
        <w:autoSpaceDN w:val="0"/>
        <w:adjustRightInd w:val="0"/>
        <w:ind w:firstLine="709"/>
        <w:jc w:val="both"/>
        <w:outlineLvl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4.2.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Оценка значений ключевых показателей «доля проектов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в которых выявлены риски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нарушения антимонопольного законодательства» и «доля нормативных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в которых выявлены риски нарушения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законодательства» направлена на понимание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эффективности мероприятий антимонопольного комплаенса,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предусмотренных подпунктами «б» и «в» пункта 15 Методических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рекомендаций</w:t>
      </w:r>
      <w:r w:rsidR="004D74A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</w:t>
      </w:r>
      <w:r w:rsidR="004D74A3">
        <w:rPr>
          <w:rFonts w:eastAsiaTheme="minorHAnsi"/>
          <w:sz w:val="28"/>
          <w:szCs w:val="28"/>
          <w:lang w:eastAsia="en-US"/>
        </w:rPr>
        <w:t>утвержденных распоряжением Правительства Российской Федерации от 18 октября 2018 г. N 2258-р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  <w:proofErr w:type="gramEnd"/>
    </w:p>
    <w:p w:rsidR="00A46DA1" w:rsidRDefault="008478FB" w:rsidP="004D74A3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4.3. При эффективном проведении мероприятий по анализу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нормативных правовых актов 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и их проектов на предмет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выявления заложенных в них рисков нарушения антимонопольного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законодательства (то есть, при высоком значении числителя) должно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наблюдаться уменьшение нормативных правовых актов, в отношении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которых антимонопольным органом выявлены нарушения антимонопольного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законодательства (то есть, низкое значение знаменателя). </w:t>
      </w:r>
    </w:p>
    <w:p w:rsidR="008478FB" w:rsidRDefault="008478FB" w:rsidP="004A5105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Таким образом,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значение КПЭ будет тем выше, чем эффективней данные мероприятия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комплаенса будут осуществляться уполномоченным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должностным лицом. </w:t>
      </w:r>
      <w:proofErr w:type="gram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И</w:t>
      </w:r>
      <w:proofErr w:type="gram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наоборот, при невысоком значении долей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нормативных правовых актов и их проектов (числитель) наряду с высоким</w:t>
      </w:r>
      <w:r w:rsidR="004A510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количеством выявленных антимонопольным органом нарушений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>антимонопольного законодательства в таких актах (знаменатель), низкие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значения КПЭ будут свидетельствовать о низкой эффективности данных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мероприятий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A46DA1" w:rsidRPr="008478FB" w:rsidRDefault="00A46DA1" w:rsidP="00A46DA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8478FB" w:rsidRPr="008478FB" w:rsidRDefault="008478FB" w:rsidP="00A46DA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5. Оценка значений ключевых показателей эффективности </w:t>
      </w:r>
      <w:proofErr w:type="gramStart"/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для</w:t>
      </w:r>
      <w:proofErr w:type="gramEnd"/>
    </w:p>
    <w:p w:rsidR="008478FB" w:rsidRDefault="008478FB" w:rsidP="00A46DA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уполномоченного подразделения (должностного лица).</w:t>
      </w:r>
    </w:p>
    <w:p w:rsidR="00A46DA1" w:rsidRPr="008478FB" w:rsidRDefault="00A46DA1" w:rsidP="008478F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8478FB" w:rsidRPr="008478FB" w:rsidRDefault="008478FB" w:rsidP="00A46DA1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5.1. Консультирование и обучение сотрудников 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>к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вопросам, связанным с соблюдением антимонопольного законодательства и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антимонопольным комплаенсом, отнесено к компетенции уполномоченного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должностного лица, и направлено на профилактику нарушений требований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антимонопольного законодательства в деятельности 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>к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. В том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числе от эффективности работы уполномоченного должностного лица по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данному направлению напрямую зависит возможность достижения целей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Национального плана, предусмотренных подпунктом «б» пункта 1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Национального плана.</w:t>
      </w:r>
    </w:p>
    <w:p w:rsidR="008478FB" w:rsidRPr="008478FB" w:rsidRDefault="008478FB" w:rsidP="00A46DA1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5.2. Расчет данного показателя предусматривает определение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сотрудников 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>к</w:t>
      </w:r>
      <w:r w:rsidR="00FF7402">
        <w:rPr>
          <w:rFonts w:asciiTheme="minorHAnsi" w:eastAsiaTheme="minorHAnsi" w:hAnsiTheme="minorHAnsi" w:cstheme="minorHAnsi"/>
          <w:sz w:val="28"/>
          <w:szCs w:val="28"/>
          <w:lang w:eastAsia="en-US"/>
        </w:rPr>
        <w:t>омитета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, чьи трудовые (должностные) обязанности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предусматривают выполнение функций, связанных с рисками нарушения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антимонопольного законодательства, и определение из их числа количества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сотрудников, с которыми были проведены обучающие мероприятия по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антимонопольному законодательству и антимонопольному </w:t>
      </w: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комплаенсу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1E741F" w:rsidRPr="008478FB" w:rsidRDefault="008478FB" w:rsidP="00A46DA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Высокое значение количества сотрудников, с которыми были проведены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обучающие мероприятия по антимонопольному законодательству и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антимонопольному </w:t>
      </w:r>
      <w:proofErr w:type="spellStart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комплаенсу</w:t>
      </w:r>
      <w:proofErr w:type="spellEnd"/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(числитель), обеспечивает высокое значение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8478FB">
        <w:rPr>
          <w:rFonts w:asciiTheme="minorHAnsi" w:eastAsiaTheme="minorHAnsi" w:hAnsiTheme="minorHAnsi" w:cstheme="minorHAnsi"/>
          <w:sz w:val="28"/>
          <w:szCs w:val="28"/>
          <w:lang w:eastAsia="en-US"/>
        </w:rPr>
        <w:t>ключе</w:t>
      </w:r>
      <w:r w:rsidR="00A46DA1">
        <w:rPr>
          <w:rFonts w:asciiTheme="minorHAnsi" w:eastAsiaTheme="minorHAnsi" w:hAnsiTheme="minorHAnsi" w:cstheme="minorHAnsi"/>
          <w:sz w:val="28"/>
          <w:szCs w:val="28"/>
          <w:lang w:eastAsia="en-US"/>
        </w:rPr>
        <w:t>вого показателя эффективности.</w:t>
      </w:r>
    </w:p>
    <w:bookmarkEnd w:id="2"/>
    <w:p w:rsidR="001E741F" w:rsidRPr="008478FB" w:rsidRDefault="001E741F" w:rsidP="008478FB">
      <w:pPr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1E741F" w:rsidRPr="008478FB" w:rsidSect="008478FB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4F" w:rsidRDefault="00DC674F">
      <w:r>
        <w:separator/>
      </w:r>
    </w:p>
  </w:endnote>
  <w:endnote w:type="continuationSeparator" w:id="0">
    <w:p w:rsidR="00DC674F" w:rsidRDefault="00DC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4F" w:rsidRDefault="00DC674F">
      <w:r>
        <w:separator/>
      </w:r>
    </w:p>
  </w:footnote>
  <w:footnote w:type="continuationSeparator" w:id="0">
    <w:p w:rsidR="00DC674F" w:rsidRDefault="00DC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40786"/>
      <w:docPartObj>
        <w:docPartGallery w:val="Page Numbers (Top of Page)"/>
        <w:docPartUnique/>
      </w:docPartObj>
    </w:sdtPr>
    <w:sdtEndPr/>
    <w:sdtContent>
      <w:p w:rsidR="00FF7402" w:rsidRDefault="00FF74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9A">
          <w:rPr>
            <w:noProof/>
          </w:rPr>
          <w:t>10</w:t>
        </w:r>
        <w:r>
          <w:fldChar w:fldCharType="end"/>
        </w:r>
      </w:p>
    </w:sdtContent>
  </w:sdt>
  <w:p w:rsidR="00FF7402" w:rsidRDefault="00FF74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02" w:rsidRDefault="00FF7402">
    <w:pPr>
      <w:pStyle w:val="aa"/>
      <w:jc w:val="center"/>
    </w:pPr>
  </w:p>
  <w:p w:rsidR="00FF7402" w:rsidRDefault="00FF74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3650BEF"/>
    <w:multiLevelType w:val="hybridMultilevel"/>
    <w:tmpl w:val="4734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454AF"/>
    <w:multiLevelType w:val="multilevel"/>
    <w:tmpl w:val="2F5AD7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DD"/>
    <w:rsid w:val="00001DF8"/>
    <w:rsid w:val="000200B3"/>
    <w:rsid w:val="00037F5B"/>
    <w:rsid w:val="00052A11"/>
    <w:rsid w:val="000B0AF0"/>
    <w:rsid w:val="000B3585"/>
    <w:rsid w:val="000B5DBD"/>
    <w:rsid w:val="000D4081"/>
    <w:rsid w:val="000F50FF"/>
    <w:rsid w:val="0011188A"/>
    <w:rsid w:val="001266DB"/>
    <w:rsid w:val="00163303"/>
    <w:rsid w:val="00173807"/>
    <w:rsid w:val="001774AF"/>
    <w:rsid w:val="001939A6"/>
    <w:rsid w:val="001A43A1"/>
    <w:rsid w:val="001B4B0E"/>
    <w:rsid w:val="001E741F"/>
    <w:rsid w:val="002027A3"/>
    <w:rsid w:val="00206FDD"/>
    <w:rsid w:val="00211FAB"/>
    <w:rsid w:val="00212F4C"/>
    <w:rsid w:val="00226095"/>
    <w:rsid w:val="00240DBA"/>
    <w:rsid w:val="002873D3"/>
    <w:rsid w:val="00292A23"/>
    <w:rsid w:val="002964B5"/>
    <w:rsid w:val="002B7090"/>
    <w:rsid w:val="002E090A"/>
    <w:rsid w:val="002E1F9A"/>
    <w:rsid w:val="00341A64"/>
    <w:rsid w:val="00341ED9"/>
    <w:rsid w:val="00343D96"/>
    <w:rsid w:val="0035714F"/>
    <w:rsid w:val="00367009"/>
    <w:rsid w:val="003A345C"/>
    <w:rsid w:val="003A5D00"/>
    <w:rsid w:val="003A67FA"/>
    <w:rsid w:val="003B27B3"/>
    <w:rsid w:val="003C1F4E"/>
    <w:rsid w:val="003D06B1"/>
    <w:rsid w:val="003F49C8"/>
    <w:rsid w:val="0040778F"/>
    <w:rsid w:val="004142C0"/>
    <w:rsid w:val="00420E0A"/>
    <w:rsid w:val="00425B4B"/>
    <w:rsid w:val="00445A5A"/>
    <w:rsid w:val="0045385F"/>
    <w:rsid w:val="004611D6"/>
    <w:rsid w:val="004676B5"/>
    <w:rsid w:val="00483596"/>
    <w:rsid w:val="00490EAC"/>
    <w:rsid w:val="004A5105"/>
    <w:rsid w:val="004B4425"/>
    <w:rsid w:val="004C4EF8"/>
    <w:rsid w:val="004D74A3"/>
    <w:rsid w:val="004F0A64"/>
    <w:rsid w:val="0050687C"/>
    <w:rsid w:val="00522D89"/>
    <w:rsid w:val="00546406"/>
    <w:rsid w:val="00566992"/>
    <w:rsid w:val="005813AA"/>
    <w:rsid w:val="00596CAB"/>
    <w:rsid w:val="005D059F"/>
    <w:rsid w:val="005E1D2E"/>
    <w:rsid w:val="005E40B2"/>
    <w:rsid w:val="005F4D96"/>
    <w:rsid w:val="005F67D7"/>
    <w:rsid w:val="005F7B4E"/>
    <w:rsid w:val="00614F93"/>
    <w:rsid w:val="0062500B"/>
    <w:rsid w:val="006325DA"/>
    <w:rsid w:val="00632AEE"/>
    <w:rsid w:val="0065047F"/>
    <w:rsid w:val="0066779B"/>
    <w:rsid w:val="00695131"/>
    <w:rsid w:val="006A46C8"/>
    <w:rsid w:val="006D2E80"/>
    <w:rsid w:val="006D39A8"/>
    <w:rsid w:val="006D48CF"/>
    <w:rsid w:val="00702D3B"/>
    <w:rsid w:val="007240EF"/>
    <w:rsid w:val="00743F19"/>
    <w:rsid w:val="0078402E"/>
    <w:rsid w:val="007A113C"/>
    <w:rsid w:val="007B10B5"/>
    <w:rsid w:val="007B580A"/>
    <w:rsid w:val="007C3589"/>
    <w:rsid w:val="007E1411"/>
    <w:rsid w:val="00814DE1"/>
    <w:rsid w:val="00821224"/>
    <w:rsid w:val="008478FB"/>
    <w:rsid w:val="008662E7"/>
    <w:rsid w:val="00883A21"/>
    <w:rsid w:val="008874E4"/>
    <w:rsid w:val="008D2D1D"/>
    <w:rsid w:val="008E4D57"/>
    <w:rsid w:val="008E4D58"/>
    <w:rsid w:val="008E66EB"/>
    <w:rsid w:val="009114BA"/>
    <w:rsid w:val="0094417D"/>
    <w:rsid w:val="00964BD2"/>
    <w:rsid w:val="0099371B"/>
    <w:rsid w:val="00997DC1"/>
    <w:rsid w:val="009B13E5"/>
    <w:rsid w:val="009D2703"/>
    <w:rsid w:val="009E0AE3"/>
    <w:rsid w:val="00A22E17"/>
    <w:rsid w:val="00A3301C"/>
    <w:rsid w:val="00A46DA1"/>
    <w:rsid w:val="00A5595E"/>
    <w:rsid w:val="00A700B3"/>
    <w:rsid w:val="00A95865"/>
    <w:rsid w:val="00AB1067"/>
    <w:rsid w:val="00AB2E5F"/>
    <w:rsid w:val="00B01CC5"/>
    <w:rsid w:val="00B23541"/>
    <w:rsid w:val="00B465EC"/>
    <w:rsid w:val="00BA652D"/>
    <w:rsid w:val="00BB043C"/>
    <w:rsid w:val="00BD0DE9"/>
    <w:rsid w:val="00BE047D"/>
    <w:rsid w:val="00BF60CA"/>
    <w:rsid w:val="00C52127"/>
    <w:rsid w:val="00C63D08"/>
    <w:rsid w:val="00CD68A5"/>
    <w:rsid w:val="00D02CB8"/>
    <w:rsid w:val="00D06CBD"/>
    <w:rsid w:val="00D16C0E"/>
    <w:rsid w:val="00D204E2"/>
    <w:rsid w:val="00D24A76"/>
    <w:rsid w:val="00D86C68"/>
    <w:rsid w:val="00D87F79"/>
    <w:rsid w:val="00DA25D9"/>
    <w:rsid w:val="00DC674F"/>
    <w:rsid w:val="00DF7C68"/>
    <w:rsid w:val="00E208A5"/>
    <w:rsid w:val="00E94DBC"/>
    <w:rsid w:val="00EA23D1"/>
    <w:rsid w:val="00EB3382"/>
    <w:rsid w:val="00EB7605"/>
    <w:rsid w:val="00ED2744"/>
    <w:rsid w:val="00F076CD"/>
    <w:rsid w:val="00F150B7"/>
    <w:rsid w:val="00F17392"/>
    <w:rsid w:val="00F27C5E"/>
    <w:rsid w:val="00F928A0"/>
    <w:rsid w:val="00F933A4"/>
    <w:rsid w:val="00F95450"/>
    <w:rsid w:val="00FB76A9"/>
    <w:rsid w:val="00FD37E1"/>
    <w:rsid w:val="00FE3B7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ind w:left="4820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character" w:customStyle="1" w:styleId="21">
    <w:name w:val="Основной текст (2)_"/>
    <w:link w:val="22"/>
    <w:uiPriority w:val="99"/>
    <w:locked/>
    <w:rsid w:val="00206F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6FDD"/>
    <w:pPr>
      <w:widowControl w:val="0"/>
      <w:shd w:val="clear" w:color="auto" w:fill="FFFFFF"/>
      <w:spacing w:after="540" w:line="322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206FD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06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206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206F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06FDD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 + Полужирный"/>
    <w:rsid w:val="00206FD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BB04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043C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59"/>
    <w:rsid w:val="007C3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67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67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67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67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67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67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67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7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7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76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76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7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7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7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7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76B5"/>
    <w:pPr>
      <w:numPr>
        <w:ilvl w:val="1"/>
      </w:numPr>
      <w:ind w:left="4820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67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676B5"/>
  </w:style>
  <w:style w:type="character" w:styleId="a8">
    <w:name w:val="Subtle Emphasis"/>
    <w:basedOn w:val="a0"/>
    <w:uiPriority w:val="19"/>
    <w:qFormat/>
    <w:rsid w:val="004676B5"/>
    <w:rPr>
      <w:i/>
      <w:iCs/>
      <w:color w:val="808080" w:themeColor="text1" w:themeTint="7F"/>
    </w:rPr>
  </w:style>
  <w:style w:type="character" w:customStyle="1" w:styleId="21">
    <w:name w:val="Основной текст (2)_"/>
    <w:link w:val="22"/>
    <w:uiPriority w:val="99"/>
    <w:locked/>
    <w:rsid w:val="00206FD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6FDD"/>
    <w:pPr>
      <w:widowControl w:val="0"/>
      <w:shd w:val="clear" w:color="auto" w:fill="FFFFFF"/>
      <w:spacing w:after="540" w:line="322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206FD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06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206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206F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06FDD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 + Полужирный"/>
    <w:rsid w:val="00206FD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BB04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043C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59"/>
    <w:rsid w:val="007C3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6FD0-5B40-491C-B845-0FD75280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Аdmin</cp:lastModifiedBy>
  <cp:revision>5</cp:revision>
  <cp:lastPrinted>2021-03-19T12:10:00Z</cp:lastPrinted>
  <dcterms:created xsi:type="dcterms:W3CDTF">2022-02-17T10:46:00Z</dcterms:created>
  <dcterms:modified xsi:type="dcterms:W3CDTF">2022-02-17T10:50:00Z</dcterms:modified>
</cp:coreProperties>
</file>