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DB" w:rsidRDefault="00F94D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4DDB" w:rsidRDefault="00F94D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4D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4DDB" w:rsidRDefault="00F94DDB">
            <w:pPr>
              <w:pStyle w:val="ConsPlusNormal"/>
            </w:pPr>
            <w:r>
              <w:t>11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4DDB" w:rsidRDefault="00F94DDB">
            <w:pPr>
              <w:pStyle w:val="ConsPlusNormal"/>
              <w:jc w:val="right"/>
            </w:pPr>
            <w:r>
              <w:t>N 85-ЗКО</w:t>
            </w:r>
          </w:p>
        </w:tc>
      </w:tr>
    </w:tbl>
    <w:p w:rsidR="00F94DDB" w:rsidRDefault="00F94D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DDB" w:rsidRDefault="00F94DDB">
      <w:pPr>
        <w:pStyle w:val="ConsPlusNormal"/>
        <w:jc w:val="center"/>
      </w:pPr>
    </w:p>
    <w:p w:rsidR="00F94DDB" w:rsidRDefault="00F94DDB">
      <w:pPr>
        <w:pStyle w:val="ConsPlusTitle"/>
        <w:jc w:val="center"/>
      </w:pPr>
      <w:r>
        <w:t>КУРСКАЯ ОБЛАСТЬ</w:t>
      </w:r>
    </w:p>
    <w:p w:rsidR="00F94DDB" w:rsidRDefault="00F94DDB">
      <w:pPr>
        <w:pStyle w:val="ConsPlusTitle"/>
        <w:jc w:val="center"/>
      </w:pPr>
    </w:p>
    <w:p w:rsidR="00F94DDB" w:rsidRDefault="00F94DDB">
      <w:pPr>
        <w:pStyle w:val="ConsPlusTitle"/>
        <w:jc w:val="center"/>
      </w:pPr>
      <w:r>
        <w:t>ЗАКОН</w:t>
      </w:r>
    </w:p>
    <w:p w:rsidR="00F94DDB" w:rsidRDefault="00F94DDB">
      <w:pPr>
        <w:pStyle w:val="ConsPlusTitle"/>
        <w:jc w:val="center"/>
      </w:pPr>
    </w:p>
    <w:p w:rsidR="00F94DDB" w:rsidRDefault="00F94DDB">
      <w:pPr>
        <w:pStyle w:val="ConsPlusTitle"/>
        <w:jc w:val="center"/>
      </w:pPr>
      <w:r>
        <w:t>О ПРОТИВОДЕЙСТВИИ КОРРУПЦИИ В КУРСКОЙ ОБЛАСТИ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jc w:val="right"/>
      </w:pPr>
      <w:r>
        <w:t>Принят</w:t>
      </w:r>
    </w:p>
    <w:p w:rsidR="00F94DDB" w:rsidRDefault="00F94DDB">
      <w:pPr>
        <w:pStyle w:val="ConsPlusNormal"/>
        <w:jc w:val="right"/>
      </w:pPr>
      <w:r>
        <w:t>Курской областной Думой</w:t>
      </w:r>
    </w:p>
    <w:p w:rsidR="00F94DDB" w:rsidRDefault="00F94DDB">
      <w:pPr>
        <w:pStyle w:val="ConsPlusNormal"/>
        <w:jc w:val="right"/>
      </w:pPr>
      <w:r>
        <w:t>6 ноября 2008 года</w:t>
      </w:r>
    </w:p>
    <w:p w:rsidR="00F94DDB" w:rsidRDefault="00F94D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4D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DDB" w:rsidRDefault="00F94D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DDB" w:rsidRDefault="00F94D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DDB" w:rsidRDefault="00F94D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DDB" w:rsidRDefault="00F94DD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Курской области</w:t>
            </w:r>
          </w:p>
          <w:p w:rsidR="00F94DDB" w:rsidRDefault="00F94D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5">
              <w:r>
                <w:rPr>
                  <w:color w:val="0000FF"/>
                </w:rPr>
                <w:t>N 86-ЗКО</w:t>
              </w:r>
            </w:hyperlink>
            <w:r>
              <w:rPr>
                <w:color w:val="392C69"/>
              </w:rPr>
              <w:t xml:space="preserve">, от 05.12.2016 </w:t>
            </w:r>
            <w:hyperlink r:id="rId6">
              <w:r>
                <w:rPr>
                  <w:color w:val="0000FF"/>
                </w:rPr>
                <w:t>N 93-ЗКО</w:t>
              </w:r>
            </w:hyperlink>
            <w:r>
              <w:rPr>
                <w:color w:val="392C69"/>
              </w:rPr>
              <w:t xml:space="preserve">, от 15.03.2023 </w:t>
            </w:r>
            <w:hyperlink r:id="rId7">
              <w:r>
                <w:rPr>
                  <w:color w:val="0000FF"/>
                </w:rPr>
                <w:t>N 13-ЗКО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DDB" w:rsidRDefault="00F94DDB">
            <w:pPr>
              <w:pStyle w:val="ConsPlusNormal"/>
            </w:pPr>
          </w:p>
        </w:tc>
      </w:tr>
    </w:tbl>
    <w:p w:rsidR="00F94DDB" w:rsidRDefault="00F94DDB">
      <w:pPr>
        <w:pStyle w:val="ConsPlusNormal"/>
        <w:jc w:val="center"/>
      </w:pPr>
    </w:p>
    <w:p w:rsidR="00F94DDB" w:rsidRDefault="00F94DDB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1. Правовое регулирование отношений в области противодействия коррупции в Курской области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 xml:space="preserve">Правовое регулирование в области противодействия коррупции в Курской области осуществляется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</w:t>
      </w:r>
      <w:hyperlink r:id="rId10">
        <w:r>
          <w:rPr>
            <w:color w:val="0000FF"/>
          </w:rPr>
          <w:t>Уставом</w:t>
        </w:r>
      </w:hyperlink>
      <w:r>
        <w:t xml:space="preserve"> Курской области, настоящим Законом и иными нормативными правовыми актами.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2. Задачи антикоррупционной политики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Задачами антикоррупционной политики в Курской области являются: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проявлению;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2) повышение риска коррупционных действий и потерь от них;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4) вовлечение гражданского общества в реализацию антикоррупционной политики;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5) формирование в обществе нетерпимости по отношению к коррупционным действиям.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 xml:space="preserve">Противодействие коррупции в Курской области осуществляется на основе следующих </w:t>
      </w:r>
      <w:r>
        <w:lastRenderedPageBreak/>
        <w:t>основных принципов: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1) приоритет профилактических мер, направленных на искоренение причин и условий, порождающих коррупцию;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2) обеспечение четкой правовой регламентации деятельности органов государственной власти Курской области, иных государственных органов Курской области, органов местного самоуправления;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4) приоритет защиты прав и законных интересов физических и юридических лиц;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5) взаимодействие органов государственной власти Курской области, иных государственных органов Курской области и общества;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6) законность и гласность деятельности органов государственной власти Курской области, иных государственных органов Курской области, органов местного самоуправления.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4. Меры предупреждения коррупции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К мерам предупреждения коррупции относятся: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1) антикоррупционная экспертиза нормативных правовых актов и их проектов;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2) антикоррупционная пропаганда;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3) осуществление антикоррупционных мер в рамках реализации законодательства о государственной и муниципальной службе;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6) разработка и реализация областной антикоррупционной программы;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7) антикоррупционный мониторинг.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и проектов нормативных правовых актов</w:t>
      </w:r>
    </w:p>
    <w:p w:rsidR="00F94DDB" w:rsidRDefault="00F94DDB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1. Антикоррупционная экспертиза нормативных правовых актов органов государственной власти Курской области, иных государственных органов Курской области и проектов нормативных правовых актов проводится в целях выявления в них коррупциогенных факторов и их последующего устранения.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 xml:space="preserve">2. Антикоррупционной экспертизе подлежат все нормативные правовые акты, принимаемые </w:t>
      </w:r>
      <w:r>
        <w:lastRenderedPageBreak/>
        <w:t>органами государственной власти Курской области, иными государственными органами Курской области, и проекты нормативных правовых актов.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 xml:space="preserve">3. В соответствии с федеральным законодательством антикоррупционная экспертиза нормативных правовых актов и проектов нормативных правовых актов проводится согласно </w:t>
      </w:r>
      <w:hyperlink r:id="rId19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 Органы государственной власти Курской области, иные государственные органы Курской области самостоятельно определяют порядок проведения антикоррупционной экспертизы и рассмотрения ее результатов.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Антикоррупционный мониторинг включает в себя мониторинг мер реализации антикоррупционной политики.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7. Антикоррупционная пропаганда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Органы государственной власти Курской области, иные государственные органы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1. На территории Курской области могут создаваться совещательные и экспертные органы из числа представителей заинтересованных лиц, представляющих органы государственной власти Курской области, иные государственные органы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F94DDB" w:rsidRDefault="00F94DDB">
      <w:pPr>
        <w:pStyle w:val="ConsPlusNormal"/>
        <w:jc w:val="both"/>
      </w:pPr>
      <w:r>
        <w:t xml:space="preserve">(в ред. Законов Курской области от 05.12.2016 </w:t>
      </w:r>
      <w:hyperlink r:id="rId22">
        <w:r>
          <w:rPr>
            <w:color w:val="0000FF"/>
          </w:rPr>
          <w:t>N 93-ЗКО</w:t>
        </w:r>
      </w:hyperlink>
      <w:r>
        <w:t xml:space="preserve">, от 15.03.2023 </w:t>
      </w:r>
      <w:hyperlink r:id="rId23">
        <w:r>
          <w:rPr>
            <w:color w:val="0000FF"/>
          </w:rPr>
          <w:t>N 13-ЗКО</w:t>
        </w:r>
      </w:hyperlink>
      <w:r>
        <w:t>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иными государственными органами Курской области, при которых они создаются.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9. Осуществление антикоррупционных мер в рамках реализации законодательства о государственной и муниципальной службе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1) мониторинг конкурсного замещения вакантных должностей;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 xml:space="preserve">2) предотвращение и урегулирование конфликта интересов на государственной и </w:t>
      </w:r>
      <w:r>
        <w:lastRenderedPageBreak/>
        <w:t>муниципальной службе;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3) предотвращение и устранение нарушений правил служебного поведения;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5) поощрение за длительное, безупречное и эффективное исполнение своих полномочий, честность и неподкупность.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10. Нормативное правовое регулирование исполнения государственных функций и предоставления государственных услуг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самоуправления разрабатываются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услуг.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2.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(муниципальных) услуг.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11. Оптимизация системы заказов на поставки товаров, выполнение работ, оказание услуг для государственных и муниципальных нужд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Курской области, уполномоченным в сфере организации закупок для государственных нужд Курской области, и уполномоченными органами местного самоуправления и включает в себя:</w:t>
      </w:r>
    </w:p>
    <w:p w:rsidR="00F94DDB" w:rsidRDefault="00F94DD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1) проведение маркетинговых исследований цен на товары, работы, услуги по заключаемым государственным и муниципальным контрактам;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2) содействие свободной конкуренции поставщиков (исполнителей, подрядчиков) товаров (работ, услуг) для государственных и муниципальных нужд.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jc w:val="right"/>
      </w:pPr>
      <w:r>
        <w:t>Губернатор</w:t>
      </w:r>
    </w:p>
    <w:p w:rsidR="00F94DDB" w:rsidRDefault="00F94DDB">
      <w:pPr>
        <w:pStyle w:val="ConsPlusNormal"/>
        <w:jc w:val="right"/>
      </w:pPr>
      <w:r>
        <w:t>Курской области</w:t>
      </w:r>
    </w:p>
    <w:p w:rsidR="00F94DDB" w:rsidRDefault="00F94DDB">
      <w:pPr>
        <w:pStyle w:val="ConsPlusNormal"/>
        <w:jc w:val="right"/>
      </w:pPr>
      <w:r>
        <w:t>А.Н.МИХАЙЛОВ</w:t>
      </w:r>
    </w:p>
    <w:p w:rsidR="00F94DDB" w:rsidRDefault="00F94DDB">
      <w:pPr>
        <w:pStyle w:val="ConsPlusNormal"/>
        <w:ind w:firstLine="540"/>
        <w:jc w:val="both"/>
      </w:pPr>
      <w:r>
        <w:t>г. Курск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t>11 ноября 2008 г.</w:t>
      </w:r>
    </w:p>
    <w:p w:rsidR="00F94DDB" w:rsidRDefault="00F94DDB">
      <w:pPr>
        <w:pStyle w:val="ConsPlusNormal"/>
        <w:spacing w:before="220"/>
        <w:ind w:firstLine="540"/>
        <w:jc w:val="both"/>
      </w:pPr>
      <w:r>
        <w:lastRenderedPageBreak/>
        <w:t>N 85 - ЗКО</w:t>
      </w: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ind w:firstLine="540"/>
        <w:jc w:val="both"/>
      </w:pPr>
    </w:p>
    <w:p w:rsidR="00F94DDB" w:rsidRDefault="00F94D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F02" w:rsidRDefault="00C74F02">
      <w:bookmarkStart w:id="0" w:name="_GoBack"/>
      <w:bookmarkEnd w:id="0"/>
    </w:p>
    <w:sectPr w:rsidR="00C74F02" w:rsidSect="0014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B"/>
    <w:rsid w:val="00C74F02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EF3F-C309-4E3E-8CD4-2CEC97C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D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4D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38756F1A169E0EA20D6DA56881695C7A46FEB3939DBD9B6B6C70CE1501C7668941628D638D9E02BDCBE89B4F93F57054A83CGBA6J" TargetMode="External"/><Relationship Id="rId13" Type="http://schemas.openxmlformats.org/officeDocument/2006/relationships/hyperlink" Target="consultantplus://offline/ref=58964AB302D94822565638756F1A169E0EA20D6DA56881695C7A46FEB3939DBD9B6B6C70CE1501C76689416289638D9E02BDCBE89B4F93F57054A83CGBA6J" TargetMode="External"/><Relationship Id="rId18" Type="http://schemas.openxmlformats.org/officeDocument/2006/relationships/hyperlink" Target="consultantplus://offline/ref=58964AB302D94822565638756F1A169E0EA20D6DA56881695C7A46FEB3939DBD9B6B6C70CE1501C76689416285638D9E02BDCBE89B4F93F57054A83CGBA6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964AB302D94822565638756F1A169E0EA20D6DA56881695C7A46FEB3939DBD9B6B6C70CE1501C7668941618D638D9E02BDCBE89B4F93F57054A83CGBA6J" TargetMode="External"/><Relationship Id="rId7" Type="http://schemas.openxmlformats.org/officeDocument/2006/relationships/hyperlink" Target="consultantplus://offline/ref=58964AB302D94822565638756F1A169E0EA20D6DA56881695C7A46FEB3939DBD9B6B6C70CE1501C76689416385638D9E02BDCBE89B4F93F57054A83CGBA6J" TargetMode="External"/><Relationship Id="rId12" Type="http://schemas.openxmlformats.org/officeDocument/2006/relationships/hyperlink" Target="consultantplus://offline/ref=58964AB302D94822565638756F1A169E0EA20D6DA56881695C7A46FEB3939DBD9B6B6C70CE1501C7668941628E638D9E02BDCBE89B4F93F57054A83CGBA6J" TargetMode="External"/><Relationship Id="rId17" Type="http://schemas.openxmlformats.org/officeDocument/2006/relationships/hyperlink" Target="consultantplus://offline/ref=58964AB302D94822565638756F1A169E0EA20D6DA56881695C7A46FEB3939DBD9B6B6C70CE1501C7668941628A638D9E02BDCBE89B4F93F57054A83CGBA6J" TargetMode="External"/><Relationship Id="rId25" Type="http://schemas.openxmlformats.org/officeDocument/2006/relationships/hyperlink" Target="consultantplus://offline/ref=58964AB302D94822565638756F1A169E0EA20D6DA56881695C7A46FEB3939DBD9B6B6C70CE1501C76689416189638D9E02BDCBE89B4F93F57054A83CGBA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964AB302D94822565638756F1A169E0EA20D6DA5608D6A5B701BF4BBCA91BF9C643367C95C0DC666894063863C888B13E5C7E08C5197EF6C56AAG3ADJ" TargetMode="External"/><Relationship Id="rId20" Type="http://schemas.openxmlformats.org/officeDocument/2006/relationships/hyperlink" Target="consultantplus://offline/ref=58964AB302D94822565638756F1A169E0EA20D6DA56881695C7A46FEB3939DBD9B6B6C70CE1501C76689416284638D9E02BDCBE89B4F93F57054A83CGB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64AB302D94822565638756F1A169E0EA20D6DA26888695C701BF4BBCA91BF9C643367C95C0DC66689416B863C888B13E5C7E08C5197EF6C56AAG3ADJ" TargetMode="External"/><Relationship Id="rId11" Type="http://schemas.openxmlformats.org/officeDocument/2006/relationships/hyperlink" Target="consultantplus://offline/ref=58964AB302D94822565638756F1A169E0EA20D6DA56881695C7A46FEB3939DBD9B6B6C70CE1501C7668941628C638D9E02BDCBE89B4F93F57054A83CGBA6J" TargetMode="External"/><Relationship Id="rId24" Type="http://schemas.openxmlformats.org/officeDocument/2006/relationships/hyperlink" Target="consultantplus://offline/ref=58964AB302D94822565638756F1A169E0EA20D6DA56881695C7A46FEB3939DBD9B6B6C70CE1501C7668941618E638D9E02BDCBE89B4F93F57054A83CGBA6J" TargetMode="External"/><Relationship Id="rId5" Type="http://schemas.openxmlformats.org/officeDocument/2006/relationships/hyperlink" Target="consultantplus://offline/ref=58964AB302D94822565638756F1A169E0EA20D6DA5608D6A5B701BF4BBCA91BF9C643367C95C0DC66689416B863C888B13E5C7E08C5197EF6C56AAG3ADJ" TargetMode="External"/><Relationship Id="rId15" Type="http://schemas.openxmlformats.org/officeDocument/2006/relationships/hyperlink" Target="consultantplus://offline/ref=58964AB302D94822565638756F1A169E0EA20D6DA5608D6A5B701BF4BBCA91BF9C643367C95C0DC66689416A863C888B13E5C7E08C5197EF6C56AAG3ADJ" TargetMode="External"/><Relationship Id="rId23" Type="http://schemas.openxmlformats.org/officeDocument/2006/relationships/hyperlink" Target="consultantplus://offline/ref=58964AB302D94822565638756F1A169E0EA20D6DA56881695C7A46FEB3939DBD9B6B6C70CE1501C7668941618F638D9E02BDCBE89B4F93F57054A83CGBA6J" TargetMode="External"/><Relationship Id="rId10" Type="http://schemas.openxmlformats.org/officeDocument/2006/relationships/hyperlink" Target="consultantplus://offline/ref=58964AB302D94822565638756F1A169E0EA20D6DA5688B6F5A7246FEB3939DBD9B6B6C70DC1559CB67805F638976DBCF44GEABJ" TargetMode="External"/><Relationship Id="rId19" Type="http://schemas.openxmlformats.org/officeDocument/2006/relationships/hyperlink" Target="consultantplus://offline/ref=58964AB302D948225656267879764C920BAB5361A56B823A032F40A9ECC39BE8DB2B6A258D510CC461821532C93DD4CE4FF6C6ED8C5393F3G6A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964AB302D948225656267879764C920BA15465AF3ED538527A4EACE493C1F8CD62662D935108D8648943G6A0J" TargetMode="External"/><Relationship Id="rId14" Type="http://schemas.openxmlformats.org/officeDocument/2006/relationships/hyperlink" Target="consultantplus://offline/ref=58964AB302D94822565638756F1A169E0EA20D6DA56881695C7A46FEB3939DBD9B6B6C70CE1501C76689416288638D9E02BDCBE89B4F93F57054A83CGBA6J" TargetMode="External"/><Relationship Id="rId22" Type="http://schemas.openxmlformats.org/officeDocument/2006/relationships/hyperlink" Target="consultantplus://offline/ref=58964AB302D94822565638756F1A169E0EA20D6DA26888695C701BF4BBCA91BF9C643367C95C0DC66689416B863C888B13E5C7E08C5197EF6C56AAG3A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2023-04-19T09:00:00Z</dcterms:created>
  <dcterms:modified xsi:type="dcterms:W3CDTF">2023-04-19T09:00:00Z</dcterms:modified>
</cp:coreProperties>
</file>