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FB" w:rsidRDefault="00E363FB">
      <w:pPr>
        <w:pStyle w:val="ConsPlusTitlePage"/>
      </w:pPr>
      <w:bookmarkStart w:id="0" w:name="_GoBack"/>
      <w:bookmarkEnd w:id="0"/>
      <w:r>
        <w:br/>
      </w:r>
    </w:p>
    <w:p w:rsidR="00E363FB" w:rsidRDefault="00E363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6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3FB" w:rsidRDefault="00E363FB">
            <w:pPr>
              <w:pStyle w:val="ConsPlusNormal"/>
            </w:pPr>
            <w:r>
              <w:t>17 декабря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3FB" w:rsidRDefault="00E363FB">
            <w:pPr>
              <w:pStyle w:val="ConsPlusNormal"/>
              <w:jc w:val="right"/>
            </w:pPr>
            <w:r>
              <w:t>N 19-ЗКО</w:t>
            </w:r>
          </w:p>
        </w:tc>
      </w:tr>
    </w:tbl>
    <w:p w:rsidR="00E363FB" w:rsidRDefault="00E36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3FB" w:rsidRDefault="00E363FB">
      <w:pPr>
        <w:pStyle w:val="ConsPlusNormal"/>
      </w:pPr>
    </w:p>
    <w:p w:rsidR="00E363FB" w:rsidRDefault="00E363FB">
      <w:pPr>
        <w:pStyle w:val="ConsPlusTitle"/>
        <w:jc w:val="center"/>
      </w:pPr>
      <w:r>
        <w:t>КУРСКАЯ ОБЛАСТЬ</w:t>
      </w:r>
    </w:p>
    <w:p w:rsidR="00E363FB" w:rsidRDefault="00E363FB">
      <w:pPr>
        <w:pStyle w:val="ConsPlusTitle"/>
        <w:jc w:val="center"/>
      </w:pPr>
    </w:p>
    <w:p w:rsidR="00E363FB" w:rsidRDefault="00E363FB">
      <w:pPr>
        <w:pStyle w:val="ConsPlusTitle"/>
        <w:jc w:val="center"/>
      </w:pPr>
      <w:r>
        <w:t>ЗАКОН</w:t>
      </w:r>
    </w:p>
    <w:p w:rsidR="00E363FB" w:rsidRDefault="00E363FB">
      <w:pPr>
        <w:pStyle w:val="ConsPlusTitle"/>
        <w:jc w:val="center"/>
      </w:pPr>
    </w:p>
    <w:p w:rsidR="00E363FB" w:rsidRDefault="00E363FB">
      <w:pPr>
        <w:pStyle w:val="ConsPlusTitle"/>
        <w:jc w:val="center"/>
      </w:pPr>
      <w:r>
        <w:t>О ГЕРБЕ И ФЛАГЕ КУРСКОЙ ОБЛАСТИ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jc w:val="right"/>
      </w:pPr>
      <w:r>
        <w:t>Принят</w:t>
      </w:r>
    </w:p>
    <w:p w:rsidR="00E363FB" w:rsidRDefault="00E363FB">
      <w:pPr>
        <w:pStyle w:val="ConsPlusNormal"/>
        <w:jc w:val="right"/>
      </w:pPr>
      <w:r>
        <w:t>Курской областной Думой</w:t>
      </w:r>
    </w:p>
    <w:p w:rsidR="00E363FB" w:rsidRDefault="00E363FB">
      <w:pPr>
        <w:pStyle w:val="ConsPlusNormal"/>
        <w:jc w:val="right"/>
      </w:pPr>
      <w:r>
        <w:t>17 декабря 1996 года</w:t>
      </w:r>
    </w:p>
    <w:p w:rsidR="00E363FB" w:rsidRDefault="00E36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6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3FB" w:rsidRDefault="00E36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3FB" w:rsidRDefault="00E36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3FB" w:rsidRDefault="00E36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3FB" w:rsidRDefault="00E363F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Курской области</w:t>
            </w:r>
          </w:p>
          <w:p w:rsidR="00E363FB" w:rsidRDefault="00E36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30.07.2003 </w:t>
            </w:r>
            <w:hyperlink r:id="rId4">
              <w:r>
                <w:rPr>
                  <w:color w:val="0000FF"/>
                </w:rPr>
                <w:t>N 44-ЗКО</w:t>
              </w:r>
            </w:hyperlink>
            <w:r>
              <w:rPr>
                <w:color w:val="392C69"/>
              </w:rPr>
              <w:t xml:space="preserve">, от 01.06.2011 </w:t>
            </w:r>
            <w:hyperlink r:id="rId5">
              <w:r>
                <w:rPr>
                  <w:color w:val="0000FF"/>
                </w:rPr>
                <w:t>N 26-ЗКО</w:t>
              </w:r>
            </w:hyperlink>
            <w:r>
              <w:rPr>
                <w:color w:val="392C69"/>
              </w:rPr>
              <w:t xml:space="preserve">, от 23.08.2011 </w:t>
            </w:r>
            <w:hyperlink r:id="rId6">
              <w:r>
                <w:rPr>
                  <w:color w:val="0000FF"/>
                </w:rPr>
                <w:t>N 58-ЗКО</w:t>
              </w:r>
            </w:hyperlink>
            <w:r>
              <w:rPr>
                <w:color w:val="392C69"/>
              </w:rPr>
              <w:t>,</w:t>
            </w:r>
          </w:p>
          <w:p w:rsidR="00E363FB" w:rsidRDefault="00E36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01.11.2012 </w:t>
            </w:r>
            <w:hyperlink r:id="rId7">
              <w:r>
                <w:rPr>
                  <w:color w:val="0000FF"/>
                </w:rPr>
                <w:t>N 102-ЗКО</w:t>
              </w:r>
            </w:hyperlink>
            <w:r>
              <w:rPr>
                <w:color w:val="392C69"/>
              </w:rPr>
              <w:t xml:space="preserve">, от 26.09.2017 </w:t>
            </w:r>
            <w:hyperlink r:id="rId8">
              <w:r>
                <w:rPr>
                  <w:color w:val="0000FF"/>
                </w:rPr>
                <w:t>N 50-ЗКО</w:t>
              </w:r>
            </w:hyperlink>
            <w:r>
              <w:rPr>
                <w:color w:val="392C69"/>
              </w:rPr>
              <w:t xml:space="preserve">, от 30.03.2021 </w:t>
            </w:r>
            <w:hyperlink r:id="rId9">
              <w:r>
                <w:rPr>
                  <w:color w:val="0000FF"/>
                </w:rPr>
                <w:t>N 22-ЗКО</w:t>
              </w:r>
            </w:hyperlink>
            <w:r>
              <w:rPr>
                <w:color w:val="392C69"/>
              </w:rPr>
              <w:t>,</w:t>
            </w:r>
          </w:p>
          <w:p w:rsidR="00E363FB" w:rsidRDefault="00E36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25.07.2022 </w:t>
            </w:r>
            <w:hyperlink r:id="rId10">
              <w:r>
                <w:rPr>
                  <w:color w:val="0000FF"/>
                </w:rPr>
                <w:t>N 45-ЗКО</w:t>
              </w:r>
            </w:hyperlink>
            <w:r>
              <w:rPr>
                <w:color w:val="392C69"/>
              </w:rPr>
              <w:t xml:space="preserve">, от 11.10.2022 </w:t>
            </w:r>
            <w:hyperlink r:id="rId11">
              <w:r>
                <w:rPr>
                  <w:color w:val="0000FF"/>
                </w:rPr>
                <w:t>N 98-ЗКО</w:t>
              </w:r>
            </w:hyperlink>
            <w:r>
              <w:rPr>
                <w:color w:val="392C69"/>
              </w:rPr>
              <w:t xml:space="preserve">, от 18.06.2024 </w:t>
            </w:r>
            <w:hyperlink r:id="rId12">
              <w:r>
                <w:rPr>
                  <w:color w:val="0000FF"/>
                </w:rPr>
                <w:t>N 36-ЗКО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3FB" w:rsidRDefault="00E363FB">
            <w:pPr>
              <w:pStyle w:val="ConsPlusNormal"/>
            </w:pPr>
          </w:p>
        </w:tc>
      </w:tr>
    </w:tbl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</w:pPr>
      <w:r>
        <w:t>Настоящим Законом устанавливаются герб Курской области и флаг Курской области, их описание и порядок официального использования.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jc w:val="center"/>
        <w:outlineLvl w:val="0"/>
      </w:pPr>
      <w:r>
        <w:t>Глава 1</w:t>
      </w:r>
    </w:p>
    <w:p w:rsidR="00E363FB" w:rsidRDefault="00E363FB">
      <w:pPr>
        <w:pStyle w:val="ConsPlusTitle"/>
        <w:jc w:val="center"/>
      </w:pPr>
    </w:p>
    <w:p w:rsidR="00E363FB" w:rsidRDefault="00E363FB">
      <w:pPr>
        <w:pStyle w:val="ConsPlusTitle"/>
        <w:jc w:val="center"/>
      </w:pPr>
      <w:r>
        <w:t>ГЕРБ КУРСКОЙ ОБЛАСТИ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1. Герб Курской области в основе своей имеет изображение старинного герба Курской губернии.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В серебряном щите, увенчанном короной, лазурная перевязь с тремя летящими серебряными куропатками. Щит обрамлен золотыми дубовыми листьями, перевитыми голубой лентой. В верхней части герба корона и дубовые листья соединены лентами красного цвета.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2.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jc w:val="both"/>
      </w:pPr>
    </w:p>
    <w:p w:rsidR="00E363FB" w:rsidRDefault="00E363FB">
      <w:pPr>
        <w:pStyle w:val="ConsPlusNormal"/>
        <w:ind w:firstLine="540"/>
        <w:jc w:val="both"/>
      </w:pPr>
      <w:r>
        <w:t>Воспроизведение герба Курской области допускается в многоцветном и одноцветном вариантах.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3.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jc w:val="both"/>
      </w:pPr>
    </w:p>
    <w:p w:rsidR="00E363FB" w:rsidRDefault="00E363FB">
      <w:pPr>
        <w:pStyle w:val="ConsPlusNormal"/>
        <w:ind w:firstLine="540"/>
        <w:jc w:val="both"/>
      </w:pPr>
      <w:r>
        <w:t>1. Герб Курской области в многоцветном варианте помещается на бланках и (или) электронных шаблонах бланков законов Курской области.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2. Герб Курской области в многоцветном и (или) одноцветном вариантах помещается на бланках и (или) электронных шаблонах бланков: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lastRenderedPageBreak/>
        <w:t>1) писем Губернатора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2) писем Правительства Курской области;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3) писем Курской областной Думы.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3. Герб Курской области в одноцветном варианте помещается на бланках и (или) электронных шаблонах бланков постановлений и распоряжений Губернатора Курской области, постановлений и распоряжений Правительства Курской области, постановлений Курской областной Думы, иных документов органов государственной власти Курской области, а также может быть помещен на бланках муниципальных правовых актов органов местного самоуправления муниципальных образований Курской области.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3.1.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>
        <w:r>
          <w:rPr>
            <w:color w:val="0000FF"/>
          </w:rPr>
          <w:t>Законом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Герб Курской области помещается на печатях органов государственной власти Курской области, а также может быть помещен на печатях органов местного самоуправления муниципальных образований Курской области.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4.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</w:pPr>
      <w:r>
        <w:t>1. Герб Курской области помещается: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1) на фасадах зданий Курской областной Думы, Правительства Курской области;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2) в залах заседаний Курской областной Думы, Правительства Курской области, органов исполнительной власти Курской области, иных органов государственной власти Курской области, мировых судей Курской области;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3) в рабочих кабинетах Губернатора Курской области, председателя Курской областной Думы, лиц, замещающих государственные должности Курской области, сенаторов Российской Федерации - представителей в Совете Федерации Федерального Собрания Российской Федерации от законодательного (представительного) органа государственной власти Курской области и исполнительного органа Курской области, руководителей органов исполнительной власти Курской области, руководителей аппарата Курской областной Думы и ее структурных подразделений;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4) на вывесках, размещаемых на фасадах зданий, с наименованиями органов государственной власти Курской области, официальных представительств Курской области в Российской Федерации и за границей.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2. Герб Курской области может быть помещен в залах заседаний органов местного самоуправления муниципальных образований Курской области, в рабочих кабинетах глав муниципальных образований Курской области, председателей представительных органов муниципальных образований Курской области, на вывесках, размещаемых на фасадах зданий, с наименованиями органов местного самоуправления муниципальных образований Курской области.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 xml:space="preserve">Статья 4.1. Утратила силу. - </w:t>
      </w:r>
      <w:hyperlink r:id="rId23">
        <w:r>
          <w:rPr>
            <w:color w:val="0000FF"/>
          </w:rPr>
          <w:t>Закон</w:t>
        </w:r>
      </w:hyperlink>
      <w:r>
        <w:t xml:space="preserve"> Курской области от 26.09.2017 N 50-ЗКО.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4.2.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Закона</w:t>
        </w:r>
      </w:hyperlink>
      <w:r>
        <w:t xml:space="preserve"> Курской области от 18.06.2024 N 36-ЗКО)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Изображение герба Курской области, его элементов допускается использовать на эмблемах, флагах, знаменах, вымпелах, иных геральдических знаках территориальных органов федеральных органов исполнительной власти в Курской области.</w:t>
      </w:r>
    </w:p>
    <w:p w:rsidR="00E363FB" w:rsidRDefault="00E363FB">
      <w:pPr>
        <w:pStyle w:val="ConsPlusNormal"/>
        <w:jc w:val="both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4.3.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Герб Курской области используется: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1) на наградах Курской области, органов государственной власти Курской области и документах к ним;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2) в официальных периодических печатных изданиях, учредителями которых являются органы государственной власти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3) на удостоверениях лиц, замещающих государственные должности Курской области, государственных гражданских служащих Курской области, мировых судей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4) на официальных сайтах органов государственной власти Курской области, мировых судей Курской области в информационно-телекоммуникационной системе "Интернет";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5) на транспортных средствах Губернатора Курской области, председателя Курской областной Думы, лиц, замещающих государственные должности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6) на вывесках и бланках государственных учреждений и унитарных предприятий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7) на приглашениях, поздравительных открытках, календарях, вымпелах, памятных значках, медалях, иной полиграфической и сувенирной продукции при осуществлении органами государственной власти Курской области закупок товаров, работ, услуг для обеспечения государственных нужд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8) в элементах оформления официальных, торжественных, выставочных, культурных и иных мероприятий, презентаций, проводимых в Курской области и за ее пределами с участием органов государственной власти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9) на форме и атрибутах спортивных и иных команд, делегаций и их участников, представляющих Курскую область;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10) в мультимедийных информационных и презентационных материалах о Курской области, изготовленных по заказу органов государственной власти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11) в официальных теле-, видео-, кинохроникальных, новостных, информационных программах Курской области;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12) на штандарте (флаге) и Знаке Губернатора Курской области.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введен </w:t>
      </w:r>
      <w:hyperlink r:id="rId26">
        <w:r>
          <w:rPr>
            <w:color w:val="0000FF"/>
          </w:rPr>
          <w:t>Законом</w:t>
        </w:r>
      </w:hyperlink>
      <w:r>
        <w:t xml:space="preserve"> Курской области от 25.07.2022 N 45-ЗКО)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lastRenderedPageBreak/>
        <w:t>Статья 5.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Закона</w:t>
        </w:r>
      </w:hyperlink>
      <w:r>
        <w:t xml:space="preserve"> Курской области от 18.06.2024 N 36-ЗКО)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Иные случаи официального воспроизведения изображения герба Курской области устанавливаются не иначе как посредством внесения изменений в настоящий Закон.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6. Порядок изготовления, использования, хранения и уничтожения бланков с воспроизведением изображения герба Курской области устанавливается нормативными актами областной Думы.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jc w:val="center"/>
        <w:outlineLvl w:val="0"/>
      </w:pPr>
      <w:r>
        <w:t>Глава 2</w:t>
      </w:r>
    </w:p>
    <w:p w:rsidR="00E363FB" w:rsidRDefault="00E363FB">
      <w:pPr>
        <w:pStyle w:val="ConsPlusTitle"/>
        <w:jc w:val="center"/>
      </w:pPr>
    </w:p>
    <w:p w:rsidR="00E363FB" w:rsidRDefault="00E363FB">
      <w:pPr>
        <w:pStyle w:val="ConsPlusTitle"/>
        <w:jc w:val="center"/>
      </w:pPr>
      <w:r>
        <w:t>ФЛАГ КУРСКОЙ ОБЛАСТИ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7. Флаг Курской области представляет собой прямоугольное полотнище, состоящее из пяти полос: красного, серебряного, золотого, черного и красного цвета. Полосы красного цвета равновелики. Полосы серебряного, золотого и черного цвета равновелики между собой. Отношение ширины полосы красного цвета к ширине одной из полос серебряного, золотого или черного цвета - два к одному. В центре флага расположен герб Курской области. Отношение ширины флага к его длине - 2:3.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8.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1. Флаг Курской области поднят постоянно на зданиях: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1) Правительства Курской области;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2) Курской областной Думы;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3) официальных представительств Курской области.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2. Флаг Курской области установлен постоянно: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1) в залах заседаний Курской областной Думы, Правительства Курской области, органов исполнительной власти Курской области, иных органов государственной власти Курской области, мировых судей Курской области;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2) в рабочих кабинетах Губернатора Курской области, председателя Курской областной Думы, лиц, замещающих государственные должности Курской области, сенаторов Российской Федерации - представителей в Совете Федерации Федерального Собрания Российской Федерации от законодательного (представительного) органа государственной власти Курской области и исполнительного органа Курской области, руководителей органов исполнительной власти Курской области, руководителей аппарата Курской областной Думы и ее структурных подразделений.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3. Флаг Курской области поднят на зданиях, в которых размещены иные органы государственной власти Курской области.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4. Флаг Курской области устанавливается на служебных транспортных средствах Губернатора Курской области, председателя Курской областной Думы.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lastRenderedPageBreak/>
        <w:t>5. Флаг Курской области может быть установлен постоянно на зданиях, в залах заседаний органов местного самоуправления муниципальных образований Курской области, в рабочих кабинетах глав муниципальных образований Курской области, председателей представительных органов муниципальных образований Курской области.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9. Флаг Курской области может быть поднят при церемониях и во время других торжественных мероприятий, проводимых органами государственной власти Курской области, общественными объединениями, предприятиями, учреждениями и организациями независимо от форм собственности, а также во время семейных торжественных мероприятий.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10. Флаг Курской области может быть поднят в знак траура. В таких случаях в верхней части древка (мачты) флага Курской области крепится черная лента, длина которой равна длине полотнища флага. В знак траура флаг может быть приспущен до половины древка (мачты).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>Статья 11.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E363FB" w:rsidRDefault="00E363FB">
      <w:pPr>
        <w:pStyle w:val="ConsPlusNormal"/>
        <w:ind w:firstLine="540"/>
        <w:jc w:val="both"/>
      </w:pPr>
    </w:p>
    <w:p w:rsidR="00E363FB" w:rsidRDefault="00E363FB">
      <w:pPr>
        <w:pStyle w:val="ConsPlusNormal"/>
        <w:ind w:firstLine="540"/>
        <w:jc w:val="both"/>
      </w:pPr>
      <w:r>
        <w:t xml:space="preserve">Одновременный подъем (размещение) флага Курской области и Государственного флага Российской Федерации осуществляется в соответствии с требованиями Федерального конституционного </w:t>
      </w:r>
      <w:hyperlink r:id="rId33">
        <w:r>
          <w:rPr>
            <w:color w:val="0000FF"/>
          </w:rPr>
          <w:t>закона</w:t>
        </w:r>
      </w:hyperlink>
      <w:r>
        <w:t xml:space="preserve"> от 25 декабря 2000 года N 1-ФКЗ "О Государственном флаге Российской Федерации.</w:t>
      </w:r>
    </w:p>
    <w:p w:rsidR="00E363FB" w:rsidRDefault="00E363FB">
      <w:pPr>
        <w:pStyle w:val="ConsPlusNormal"/>
      </w:pPr>
    </w:p>
    <w:p w:rsidR="00E363FB" w:rsidRDefault="00E363FB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34">
        <w:r>
          <w:rPr>
            <w:color w:val="0000FF"/>
          </w:rPr>
          <w:t>Закон</w:t>
        </w:r>
      </w:hyperlink>
      <w:r>
        <w:t xml:space="preserve"> Курской области от 30.03.2021 N 22-ЗКО.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13. Флаг Курской области независимо от его размера должен соответствовать его описанию, данному в настоящем Законе.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14. Ответственность за соблюдение установленных требований при поднятии флага Курской области несут руководители органов государственной власти и местного самоуправления, предприятий, учреждений и организаций, использующих флаг Курской области, а при поднятии его на жилых домах - владельцы этих домов.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 xml:space="preserve">Статья 15. Нарушение настоящего Закона влечет </w:t>
      </w:r>
      <w:hyperlink r:id="rId35">
        <w:r>
          <w:rPr>
            <w:color w:val="0000FF"/>
          </w:rPr>
          <w:t>административную ответственность</w:t>
        </w:r>
      </w:hyperlink>
      <w:r>
        <w:t xml:space="preserve"> в соответствии с законодательством Курской области.</w:t>
      </w:r>
    </w:p>
    <w:p w:rsidR="00E363FB" w:rsidRDefault="00E363FB">
      <w:pPr>
        <w:pStyle w:val="ConsPlusNormal"/>
        <w:jc w:val="both"/>
      </w:pPr>
      <w:r>
        <w:t>(</w:t>
      </w:r>
      <w:proofErr w:type="gramStart"/>
      <w:r>
        <w:t>статья</w:t>
      </w:r>
      <w:proofErr w:type="gramEnd"/>
      <w:r>
        <w:t xml:space="preserve"> 15 в ред. </w:t>
      </w:r>
      <w:hyperlink r:id="rId36">
        <w:r>
          <w:rPr>
            <w:color w:val="0000FF"/>
          </w:rPr>
          <w:t>Закона</w:t>
        </w:r>
      </w:hyperlink>
      <w:r>
        <w:t xml:space="preserve"> Курской области от 23.08.2011 N 58-ЗКО)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ind w:firstLine="540"/>
        <w:jc w:val="both"/>
        <w:outlineLvl w:val="1"/>
      </w:pPr>
      <w:r>
        <w:t>Статья 16. Настоящий Закон вступает в силу с момента опубликования.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  <w:jc w:val="right"/>
      </w:pPr>
      <w:r>
        <w:t>Глава администрации</w:t>
      </w:r>
    </w:p>
    <w:p w:rsidR="00E363FB" w:rsidRDefault="00E363FB">
      <w:pPr>
        <w:pStyle w:val="ConsPlusNormal"/>
        <w:jc w:val="right"/>
      </w:pPr>
      <w:r>
        <w:t>А.РУЦКОЙ</w:t>
      </w:r>
    </w:p>
    <w:p w:rsidR="00E363FB" w:rsidRDefault="00E363FB">
      <w:pPr>
        <w:pStyle w:val="ConsPlusNormal"/>
        <w:ind w:firstLine="540"/>
        <w:jc w:val="both"/>
      </w:pPr>
      <w:r>
        <w:t>г. Курск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17 декабря 1996 г.</w:t>
      </w:r>
    </w:p>
    <w:p w:rsidR="00E363FB" w:rsidRDefault="00E363FB">
      <w:pPr>
        <w:pStyle w:val="ConsPlusNormal"/>
        <w:spacing w:before="220"/>
        <w:ind w:firstLine="540"/>
        <w:jc w:val="both"/>
      </w:pPr>
      <w:r>
        <w:t>N 19 - ЗКО</w:t>
      </w:r>
    </w:p>
    <w:p w:rsidR="00E363FB" w:rsidRDefault="00E363FB">
      <w:pPr>
        <w:pStyle w:val="ConsPlusNormal"/>
      </w:pPr>
    </w:p>
    <w:p w:rsidR="00E363FB" w:rsidRDefault="00E363FB">
      <w:pPr>
        <w:pStyle w:val="ConsPlusNormal"/>
      </w:pPr>
    </w:p>
    <w:p w:rsidR="00E363FB" w:rsidRDefault="00E36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85D" w:rsidRDefault="00E363FB">
      <w:r>
        <w:tab/>
      </w:r>
    </w:p>
    <w:sectPr w:rsidR="0048085D" w:rsidSect="007E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FB"/>
    <w:rsid w:val="0048085D"/>
    <w:rsid w:val="00E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335A-51AA-4DA1-8A71-3E6CAC4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6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6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7&amp;n=91947&amp;dst=100009" TargetMode="External"/><Relationship Id="rId18" Type="http://schemas.openxmlformats.org/officeDocument/2006/relationships/hyperlink" Target="https://login.consultant.ru/link/?req=doc&amp;base=RLAW417&amp;n=91947&amp;dst=100022" TargetMode="External"/><Relationship Id="rId26" Type="http://schemas.openxmlformats.org/officeDocument/2006/relationships/hyperlink" Target="https://login.consultant.ru/link/?req=doc&amp;base=RLAW417&amp;n=102251&amp;dst=100008" TargetMode="External"/><Relationship Id="rId21" Type="http://schemas.openxmlformats.org/officeDocument/2006/relationships/hyperlink" Target="https://login.consultant.ru/link/?req=doc&amp;base=RLAW417&amp;n=104004&amp;dst=100014" TargetMode="External"/><Relationship Id="rId34" Type="http://schemas.openxmlformats.org/officeDocument/2006/relationships/hyperlink" Target="https://login.consultant.ru/link/?req=doc&amp;base=RLAW417&amp;n=91947&amp;dst=100062" TargetMode="External"/><Relationship Id="rId7" Type="http://schemas.openxmlformats.org/officeDocument/2006/relationships/hyperlink" Target="https://login.consultant.ru/link/?req=doc&amp;base=RLAW417&amp;n=34138&amp;dst=100008" TargetMode="External"/><Relationship Id="rId12" Type="http://schemas.openxmlformats.org/officeDocument/2006/relationships/hyperlink" Target="https://login.consultant.ru/link/?req=doc&amp;base=RLAW417&amp;n=121602&amp;dst=100007" TargetMode="External"/><Relationship Id="rId17" Type="http://schemas.openxmlformats.org/officeDocument/2006/relationships/hyperlink" Target="https://login.consultant.ru/link/?req=doc&amp;base=RLAW417&amp;n=104004&amp;dst=100011" TargetMode="External"/><Relationship Id="rId25" Type="http://schemas.openxmlformats.org/officeDocument/2006/relationships/hyperlink" Target="https://login.consultant.ru/link/?req=doc&amp;base=RLAW417&amp;n=91947&amp;dst=100033" TargetMode="External"/><Relationship Id="rId33" Type="http://schemas.openxmlformats.org/officeDocument/2006/relationships/hyperlink" Target="https://login.consultant.ru/link/?req=doc&amp;base=LAW&amp;n=47283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04004&amp;dst=100010" TargetMode="External"/><Relationship Id="rId20" Type="http://schemas.openxmlformats.org/officeDocument/2006/relationships/hyperlink" Target="https://login.consultant.ru/link/?req=doc&amp;base=RLAW417&amp;n=104004&amp;dst=100013" TargetMode="External"/><Relationship Id="rId29" Type="http://schemas.openxmlformats.org/officeDocument/2006/relationships/hyperlink" Target="https://login.consultant.ru/link/?req=doc&amp;base=RLAW417&amp;n=10400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27331&amp;dst=100008" TargetMode="External"/><Relationship Id="rId11" Type="http://schemas.openxmlformats.org/officeDocument/2006/relationships/hyperlink" Target="https://login.consultant.ru/link/?req=doc&amp;base=RLAW417&amp;n=104004&amp;dst=100008" TargetMode="External"/><Relationship Id="rId24" Type="http://schemas.openxmlformats.org/officeDocument/2006/relationships/hyperlink" Target="https://login.consultant.ru/link/?req=doc&amp;base=RLAW417&amp;n=121602&amp;dst=100008" TargetMode="External"/><Relationship Id="rId32" Type="http://schemas.openxmlformats.org/officeDocument/2006/relationships/hyperlink" Target="https://login.consultant.ru/link/?req=doc&amp;base=RLAW417&amp;n=91947&amp;dst=10005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25995&amp;dst=100008" TargetMode="External"/><Relationship Id="rId15" Type="http://schemas.openxmlformats.org/officeDocument/2006/relationships/hyperlink" Target="https://login.consultant.ru/link/?req=doc&amp;base=RLAW417&amp;n=91947&amp;dst=100014" TargetMode="External"/><Relationship Id="rId23" Type="http://schemas.openxmlformats.org/officeDocument/2006/relationships/hyperlink" Target="https://login.consultant.ru/link/?req=doc&amp;base=RLAW417&amp;n=66186&amp;dst=100008" TargetMode="External"/><Relationship Id="rId28" Type="http://schemas.openxmlformats.org/officeDocument/2006/relationships/hyperlink" Target="https://login.consultant.ru/link/?req=doc&amp;base=RLAW417&amp;n=91947&amp;dst=100047" TargetMode="External"/><Relationship Id="rId36" Type="http://schemas.openxmlformats.org/officeDocument/2006/relationships/hyperlink" Target="https://login.consultant.ru/link/?req=doc&amp;base=RLAW417&amp;n=27331&amp;dst=100021" TargetMode="External"/><Relationship Id="rId10" Type="http://schemas.openxmlformats.org/officeDocument/2006/relationships/hyperlink" Target="https://login.consultant.ru/link/?req=doc&amp;base=RLAW417&amp;n=102251&amp;dst=100008" TargetMode="External"/><Relationship Id="rId19" Type="http://schemas.openxmlformats.org/officeDocument/2006/relationships/hyperlink" Target="https://login.consultant.ru/link/?req=doc&amp;base=RLAW417&amp;n=91947&amp;dst=100025" TargetMode="External"/><Relationship Id="rId31" Type="http://schemas.openxmlformats.org/officeDocument/2006/relationships/hyperlink" Target="https://login.consultant.ru/link/?req=doc&amp;base=RLAW417&amp;n=104004&amp;dst=100020" TargetMode="External"/><Relationship Id="rId4" Type="http://schemas.openxmlformats.org/officeDocument/2006/relationships/hyperlink" Target="https://login.consultant.ru/link/?req=doc&amp;base=RLAW417&amp;n=3794&amp;dst=100007" TargetMode="External"/><Relationship Id="rId9" Type="http://schemas.openxmlformats.org/officeDocument/2006/relationships/hyperlink" Target="https://login.consultant.ru/link/?req=doc&amp;base=RLAW417&amp;n=91947&amp;dst=100008" TargetMode="External"/><Relationship Id="rId14" Type="http://schemas.openxmlformats.org/officeDocument/2006/relationships/hyperlink" Target="https://login.consultant.ru/link/?req=doc&amp;base=RLAW417&amp;n=91947&amp;dst=100011" TargetMode="External"/><Relationship Id="rId22" Type="http://schemas.openxmlformats.org/officeDocument/2006/relationships/hyperlink" Target="https://login.consultant.ru/link/?req=doc&amp;base=RLAW417&amp;n=104004&amp;dst=100015" TargetMode="External"/><Relationship Id="rId27" Type="http://schemas.openxmlformats.org/officeDocument/2006/relationships/hyperlink" Target="https://login.consultant.ru/link/?req=doc&amp;base=RLAW417&amp;n=121602&amp;dst=100011" TargetMode="External"/><Relationship Id="rId30" Type="http://schemas.openxmlformats.org/officeDocument/2006/relationships/hyperlink" Target="https://login.consultant.ru/link/?req=doc&amp;base=RLAW417&amp;n=104004&amp;dst=100019" TargetMode="External"/><Relationship Id="rId35" Type="http://schemas.openxmlformats.org/officeDocument/2006/relationships/hyperlink" Target="https://login.consultant.ru/link/?req=doc&amp;base=RLAW417&amp;n=119857&amp;dst=41" TargetMode="External"/><Relationship Id="rId8" Type="http://schemas.openxmlformats.org/officeDocument/2006/relationships/hyperlink" Target="https://login.consultant.ru/link/?req=doc&amp;base=RLAW417&amp;n=6618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2024-09-17T11:25:00Z</dcterms:created>
  <dcterms:modified xsi:type="dcterms:W3CDTF">2024-09-17T11:26:00Z</dcterms:modified>
</cp:coreProperties>
</file>