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5708"/>
        <w:gridCol w:w="15692"/>
      </w:tblGrid>
      <w:tr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П А С П О Р Т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государственной программы</w:t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«Создание условий для эффективного исполнения полномочий в сфере юстиции  »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1. Основные положения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Куратор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Смирнов Алексей Борисович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исполнитель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Нисонов Игорь Игоревич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Период реализации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Этап I: 2014 - 2023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Этап II: 2024 - 2030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Цели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1 "Обеспечение государственной регистрации актов граждан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ского состояния на территории Курской области в соответствии с законодательством Российской Федерации, повышение качества предоставления государственных услуг в сфере государственной регистрации актов гражданского состояния, в том числе в электронном виде"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2 "Своевременное обеспечение федеральных судов общей юрисдикции в Российской Федерации кандидатами в присяжные заседатели от Курской области 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3 "Создание надлежащих условий для осуществления правосудия мировыми судьями Курской области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Направления (подпрограммы)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Объемы финансового обеспечения за весь период реализации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3 368 363,76 тыс. рублей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Цифровая трансформация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rPr/>
        <w:tc>
          <w:tcPr>
            <w:gridSpan w:val="1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2. Показатели государственной программы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bottom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№ п/п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Наименование показателя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показателя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Признак возрастания/ убывания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Единица измерения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(по ОКЕИ)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Базовое значение</w:t>
            </w:r>
            <w:r/>
          </w:p>
        </w:tc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Значение показателя по годам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Документ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за достижение показателя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Связь с показателями национальных целей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год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17</w:t>
            </w:r>
            <w:r/>
          </w:p>
        </w:tc>
      </w:tr>
      <w:tr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«Обеспечение государственной регистрации актов граждан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ского состояния на территории Курской области в соответствии с законодательством Российской Федерации, повышение качества предоставления государственных услуг в сфере государственной регистрации актов гражданского состояния, в том числе в электронном виде»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населения услугами в сфере государственной регистрации актов гражданского состояния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Возрастание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КОМИТЕТ ЗАПИСИ АКТОВ ГРАЖДАНСКОГО СОСТОЯНИЯ КУРСКОЙ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«Своевременное обеспечение федеральных судов общей юрисдикции в Российской Федерации кандидатами в присяжные заседатели от Курской области 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Укомплектованность списков кандидатов в присяжные заседатели от Курской области для Курского областного суда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Возрастание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МИНИСТЕРСТВО ВНУТРЕННЕЙ И МОЛОДЕЖНОЙ ПОЛИТИКИ КУРСКОЙ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«Создание надлежащих условий для осуществления правосудия мировыми судьями Курской области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мировых судей Курской области организационным и материально-техническим обеспечением их деятельности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Возрастание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УПРАВЛЕНИЕ ПО ОБЕСПЕЧЕНИЮ ДЕЯТЕЛЬНОСТИ МИРОВЫХ СУДЕЙ КУРСКОЙ ОБЛАСТИ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rPr/>
        <w:tc>
          <w:tcPr>
            <w:gridSpan w:val="1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2.1. Прокси-показатели государственной программы в 2024 году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№ п/п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Наименование показателя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Признак возрастания/ убывания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Единица измерения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(по ОКЕИ)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Базовое значение</w:t>
            </w:r>
            <w:r/>
          </w:p>
        </w:tc>
        <w:tc>
          <w:tcPr>
            <w:gridSpan w:val="1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Значение показателя по кварталам/месяцам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за достижение показателя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год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янв.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фев.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март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апр.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май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июнь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июль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авг.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сен.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окт.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ноя.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дек.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19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rPr/>
        <w:tc>
          <w:tcPr>
            <w:gridSpan w:val="16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3. Помесячный план достижения показателей государственной программы в 2024 году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№ п/п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Цели/показатели государственной программы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показателя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Единица измерения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(по ОКЕИ)</w:t>
            </w:r>
            <w:r/>
          </w:p>
        </w:tc>
        <w:tc>
          <w:tcPr>
            <w:gridSpan w:val="11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Плановые значения по месяцам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 конец 2024 года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янв.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фев.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март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апр.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май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июнь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июль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авг.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сен.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окт.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ноя.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16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</w:t>
            </w:r>
            <w:r/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«Обеспечение государственной регистрации актов граждан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ского состояния на территории Курской области в соответствии с законодательством Российской Федерации, повышение качества предоставления государственных услуг в сфере государственной регистрации актов гражданского состояния, в том числе в электронном виде»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населения услугами в сфере государственной регистрации актов гражданского состояния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99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2.</w:t>
            </w:r>
            <w:r/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«Своевременное обеспечение федеральных судов общей юрисдикции в Российской Федерации кандидатами в присяжные заседатели от Курской области 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2.1.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Укомплектованность списков кандидатов в присяжные заседатели от Курской области для Курского областного суда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3.</w:t>
            </w:r>
            <w:r/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Цель государственной программы «Создание надлежащих условий для осуществления правосудия мировыми судьями Курской области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»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3.1.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мировых судей Курской области организационным и материально-техническим обеспечением их деятельности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Процент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X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89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76"/>
        <w:gridCol w:w="6709"/>
        <w:gridCol w:w="4060"/>
        <w:gridCol w:w="4060"/>
        <w:gridCol w:w="5572"/>
      </w:tblGrid>
      <w:tr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4. Структура государственной программы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№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п/п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Задачи структурного элемента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Краткое описание ожидаемых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эффектов от реализации задачи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структурного элемента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Связь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 показателями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Структурные элементы, не входящие в направления (подпрограммы)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комитета записи актов гражданского состояния Курской области"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за реализацию: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КОМИТЕТ ЗАПИСИ АКТОВ ГРАЖДАНСКОГО СОСТОЯНИЯ КУРСКОЙ ОБЛАСТИ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Срок реализации: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2024 - 2030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1.1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Выполнение полномочий по государственной регистрации актов гражданского состояния на территории Курской области, повышение эффективности функционирования органов ЗАГС на основе применения информационных и телекоммуникационных технологий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Обеспечить деятельность и выполнение функций государственных органов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Осуществить переданные полномочия Российской Федерации на государственную регистрацию актов гражданского состояния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населения услугами в сфере государственной регистрации актов гражданского состояния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составления (изменения) списков кандидатов в присяжные заседатели федеральных судов общей юрисдикции в Российской Федерации"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за реализацию: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МИНИСТЕРСТВО ВНУТРЕННЕЙ И МОЛОДЕЖНОЙ ПОЛИТИКИ КУРСКОЙ ОБЛАСТИ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Срок реализации: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2024 - 2030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2.1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Своевременное составление списков кандидатов в присяжные заседатели от Курской области для федеральных судов общей юрисдикции в Российской Федерации, своевременное внесение изменений в указанные списки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Осуществить полномочия по составлению (изменению) списков кандидатов в присяжные заседатели федеральных судов общей юрисдикции в Российской Федерации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Укомплектованность списков кандидатов в присяжные заседатели от Курской области для Курского областного суда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управления по обеспечению деятельности мировых судей Курской области, подведомственных учреждений и мероприятий в области деятельности аппаратов мировых судей Курской области"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Ответственный за реализацию: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УПРАВЛЕНИЕ ПО ОБЕСПЕЧЕНИЮ ДЕЯТЕЛЬНОСТИ МИРОВЫХ СУДЕЙ КУРСКОЙ ОБЛАСТИ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Срок реализации:</w:t>
            </w:r>
            <w:r/>
          </w:p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2024 - 2030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3.1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Осуществление организационного и материально-технического обеспечения деятельности мировых судей Курской области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Осуществить расходы на обеспечение деятельности (оказание услуг) государственных учреждений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Обеспечить деятельность и выполнение функций государственных органов</w:t>
            </w:r>
            <w:r/>
          </w:p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Осуществить материально-техническое обеспечение деятельности мировых судей Курской области и их аппаратов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Уровень удовлетворенности мировых судей Курской области организационным и материально-техническим обеспечением их деятельности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rPr/>
        <w:tc>
          <w:tcPr>
            <w:gridSpan w:val="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5. Финансовое обеспечение государственной программы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Наименование государственной программы, структурного элемента/источник финансового обеспечения</w:t>
            </w:r>
            <w:r/>
          </w:p>
        </w:tc>
        <w:tc>
          <w:tcPr>
            <w:gridSpan w:val="8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Объем финансового обеспечения по годам реализации, тыс. рублей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Всего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Государственная программа "Создание условий для эффективного исполнения полномочий в сфере юстиции" (всего),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477 985,61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446 332,21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435 846,02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472 899,92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491 799,99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511 500,02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531 999,99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3 368 363,76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субъекта Российской Федерации (всего), из них: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477 985,61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446 332,21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435 846,02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472 899,92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491 799,99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511 500,02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531 999,99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3 368 363,76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67 423,80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70 619,30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75 874,10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74 498,68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77 476,11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80 579,56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83 809,05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530 280,60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местным бюджетам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52 581,13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54 995,33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56 997,83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59 277,75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61 648,86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64 114,82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66 679,42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416 295,14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52 581,13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54 995,33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56 997,83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59 277,75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61 648,86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64 114,82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66 679,42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416 295,14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Всего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Нераспределенный резерв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Объемы налоговых расходов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комитета записи актов гражданского состояния Курской области" (всего),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79 389,80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80 901,09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82 801,50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84 742,10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88 129,00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91 659,20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95 332,70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602 955,39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субъекта Российской Федерации (всего), из них: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79 389,80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80 901,09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82 801,50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84 742,10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88 129,00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91 659,20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95 332,70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602 955,39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67 301,20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70 492,60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72 963,70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74 387,64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77 360,63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80 459,46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83 684,13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526 649,36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местным бюджетам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52 458,53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54 995,33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56 997,83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59 277,75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61 648,86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64 114,82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66 679,42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416 172,54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52 458,53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54 995,33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56 997,83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59 277,75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61 648,86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64 114,82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66 679,42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416 172,54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Нераспределенный резерв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составления (изменения) списков кандидатов в присяжные заседатели федеральных судов общей юрисдикции в Российской Федерации" (всего),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126,70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2 910,40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111,04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115,48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120,10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124,92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3 631,24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субъекта Российской Федерации (всего), из них: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126,70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2 910,40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111,04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115,48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120,10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124,92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3 631,24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126,70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2 910,40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111,04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115,48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120,10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124,92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3 631,24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местным бюджетам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122,60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Всего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Нераспределенный резерв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управления по обеспечению деятельности мировых судей Курской области, подведомственных учреждений и мероприятий в области деятельности аппаратов мировых судей Курской области" (всего), в том числе: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398 473,21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365 304,42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350 134,12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388 046,78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403 555,51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419 720,72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436 542,37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2 761 777,13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субъекта Российской Федерации (всего), из них: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398 473,21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365 304,42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350 134,12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388 046,78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403 555,51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419 720,72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436 542,37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2 761 777,13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местным бюджетам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Консолидированные бюджеты муниципальных образований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Внебюджетные источники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Нераспределенный резерв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pPr>
        <w:spacing w:before="0" w:after="0"/>
      </w:pPr>
      <w:r/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rPr/>
        <w:tc>
          <w:tcPr>
            <w:gridSpan w:val="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bottom"/>
            <w:hMerge w:val="restart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Наименование структурного элемента</w:t>
            </w:r>
            <w:r/>
          </w:p>
        </w:tc>
        <w:tc>
          <w:tcPr>
            <w:gridSpan w:val="8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Объем финансового обеспечения по годам реализации, тыс. рублей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2029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2030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Всего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5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7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8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9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комитета записи актов гражданского состояния Курской области"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Комплекс процессных мероприятий "Обеспечение деятельности управления по обеспечению деятельности мировых судей Курской области, подведомственных учреждений и мероприятий в области деятельности аппаратов мировых судей Курской области"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0,00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300"/>
        <w:gridCol w:w="2703"/>
        <w:gridCol w:w="2703"/>
        <w:gridCol w:w="2703"/>
      </w:tblGrid>
      <w:tr>
        <w:trPr/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</w:rPr>
              <w:t xml:space="preserve">6. Показатели государственной программы в разрезе муниципальных образований субъекта Российской Федерации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Наименование муниципального образования</w:t>
            </w:r>
            <w:r/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Базовое значение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Значения показателей по годам</w:t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continue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значение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год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</w:tr>
      <w:tr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1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2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3</w:t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4</w:t>
            </w:r>
            <w:r/>
          </w:p>
        </w:tc>
      </w:tr>
      <w:tr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55" w:right="55"/>
              <w:jc w:val="center"/>
              <w:spacing w:after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bottom"/>
            <w:textDirection w:val="lrTb"/>
            <w:noWrap w:val="false"/>
          </w:tcPr>
          <w:p>
            <w:pPr>
              <w:ind w:left="55" w:right="55"/>
              <w:jc w:val="left"/>
              <w:spacing w:after="0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16"/>
                <w:u w:val="none"/>
              </w:rPr>
            </w:r>
            <w:r/>
          </w:p>
        </w:tc>
      </w:tr>
    </w:tbl>
    <w:p>
      <w:r/>
    </w:p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10"/>
    <w:next w:val="10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10"/>
    <w:next w:val="1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10"/>
    <w:next w:val="1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10"/>
    <w:next w:val="1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10"/>
    <w:next w:val="1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10"/>
    <w:next w:val="1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10"/>
    <w:next w:val="1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10"/>
    <w:next w:val="1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10"/>
    <w:next w:val="1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10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0"/>
    <w:next w:val="1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10"/>
    <w:next w:val="1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10"/>
    <w:next w:val="1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0"/>
    <w:next w:val="1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1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1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10"/>
    <w:next w:val="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1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1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10"/>
    <w:next w:val="1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10"/>
    <w:next w:val="1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10"/>
    <w:next w:val="1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10"/>
    <w:next w:val="1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10"/>
    <w:next w:val="1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10"/>
    <w:next w:val="1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10"/>
    <w:next w:val="1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10"/>
    <w:next w:val="1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10"/>
    <w:next w:val="1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10"/>
    <w:next w:val="10"/>
    <w:uiPriority w:val="99"/>
    <w:unhideWhenUsed/>
    <w:pPr>
      <w:spacing w:after="0" w:afterAutospacing="0"/>
    </w:pPr>
  </w:style>
  <w:style w:type="paragraph" w:styleId="616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12533" w:default="1">
    <w:name w:val="Default Paragraph Font"/>
    <w:uiPriority w:val="1"/>
    <w:semiHidden/>
    <w:unhideWhenUsed/>
  </w:style>
  <w:style w:type="numbering" w:styleId="12534" w:default="1">
    <w:name w:val="No List"/>
    <w:uiPriority w:val="99"/>
    <w:semiHidden/>
    <w:unhideWhenUsed/>
  </w:style>
  <w:style w:type="paragraph" w:styleId="12535" w:default="1">
    <w:name w:val="Normal"/>
    <w:qFormat/>
  </w:style>
  <w:style w:type="table" w:styleId="125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1</cp:revision>
  <dcterms:created xsi:type="dcterms:W3CDTF">2024-03-27T07:18:56Z</dcterms:created>
  <dcterms:modified xsi:type="dcterms:W3CDTF">2024-04-08T13:14:36Z</dcterms:modified>
</cp:coreProperties>
</file>