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CC0FE0" w:rsidRPr="00CC0FE0" w:rsidTr="00D93CF5">
        <w:tc>
          <w:tcPr>
            <w:tcW w:w="5954" w:type="dxa"/>
          </w:tcPr>
          <w:p w:rsidR="00E170C5" w:rsidRPr="00CC0FE0" w:rsidRDefault="00E170C5" w:rsidP="00247A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E170C5" w:rsidRPr="00CC0FE0" w:rsidRDefault="00E170C5" w:rsidP="00247AAB">
            <w:pPr>
              <w:spacing w:line="23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C0F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№3</w:t>
            </w:r>
          </w:p>
          <w:p w:rsidR="00E170C5" w:rsidRPr="00CC0FE0" w:rsidRDefault="00E170C5" w:rsidP="00247AAB">
            <w:pPr>
              <w:spacing w:line="230" w:lineRule="auto"/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 Перечню</w:t>
            </w: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приоритетных направлений</w:t>
            </w:r>
          </w:p>
          <w:p w:rsidR="00E170C5" w:rsidRPr="00CC0FE0" w:rsidRDefault="00E170C5" w:rsidP="00247A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C0FE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(плану мероприятий) </w:t>
            </w: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 реализации Стратегии государственной антинаркотической политики   Российской Федерации на период до 2030 года на территории Курской области </w:t>
            </w:r>
          </w:p>
          <w:p w:rsidR="00E170C5" w:rsidRPr="00CC0FE0" w:rsidRDefault="00E170C5" w:rsidP="00247AAB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(на 2026</w:t>
            </w:r>
            <w:r w:rsidR="00D93CF5" w:rsidRPr="00CC0FE0">
              <w:rPr>
                <w:rFonts w:ascii="Liberation Serif" w:eastAsia="Droid Sans Fallback" w:hAnsi="Liberation Serif" w:cs="Droid Sans Devanagari"/>
                <w:bCs/>
                <w:color w:val="auto"/>
                <w:kern w:val="3"/>
                <w:sz w:val="28"/>
                <w:szCs w:val="28"/>
                <w:lang w:eastAsia="ar-SA" w:bidi="hi-IN"/>
              </w:rPr>
              <w:t>–</w:t>
            </w: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2030 годы)</w:t>
            </w:r>
          </w:p>
          <w:p w:rsidR="00E170C5" w:rsidRPr="00CC0FE0" w:rsidRDefault="00E170C5" w:rsidP="00247AAB">
            <w:pPr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(в редакции постановления Губернатора Курской области</w:t>
            </w:r>
            <w:proofErr w:type="gramEnd"/>
          </w:p>
          <w:p w:rsidR="00E170C5" w:rsidRPr="00CC0FE0" w:rsidRDefault="00E170C5" w:rsidP="00247AAB">
            <w:pPr>
              <w:tabs>
                <w:tab w:val="left" w:pos="33"/>
              </w:tabs>
              <w:ind w:left="-25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C0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___________№__________</w:t>
            </w:r>
          </w:p>
          <w:p w:rsidR="00E170C5" w:rsidRPr="00CC0FE0" w:rsidRDefault="00E170C5" w:rsidP="00247AA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</w:p>
        </w:tc>
      </w:tr>
    </w:tbl>
    <w:p w:rsidR="00E170C5" w:rsidRPr="00CC0FE0" w:rsidRDefault="00E170C5" w:rsidP="00B26B2C">
      <w:pPr>
        <w:pStyle w:val="1"/>
        <w:spacing w:after="300"/>
        <w:ind w:firstLine="0"/>
        <w:jc w:val="center"/>
      </w:pPr>
    </w:p>
    <w:p w:rsidR="00B26B2C" w:rsidRPr="00CC0FE0" w:rsidRDefault="00B26B2C" w:rsidP="00B26B2C">
      <w:pPr>
        <w:pStyle w:val="1"/>
        <w:spacing w:after="300"/>
        <w:ind w:firstLine="0"/>
        <w:jc w:val="center"/>
      </w:pPr>
      <w:r w:rsidRPr="00CC0FE0">
        <w:t xml:space="preserve">Методика </w:t>
      </w:r>
      <w:r w:rsidRPr="00CC0FE0">
        <w:br/>
      </w:r>
      <w:proofErr w:type="gramStart"/>
      <w:r w:rsidRPr="00CC0FE0">
        <w:t>расчета значений показателей эффективности</w:t>
      </w:r>
      <w:r w:rsidRPr="00CC0FE0">
        <w:br/>
        <w:t>реализации Стратегии государственной антинаркотической</w:t>
      </w:r>
      <w:r w:rsidRPr="00CC0FE0">
        <w:br/>
        <w:t>политики Российской Федерации</w:t>
      </w:r>
      <w:proofErr w:type="gramEnd"/>
      <w:r w:rsidRPr="00CC0FE0">
        <w:t xml:space="preserve"> на период до 2030 года</w:t>
      </w:r>
      <w:r w:rsidRPr="00CC0FE0">
        <w:br/>
        <w:t xml:space="preserve">на территории Курской </w:t>
      </w:r>
      <w:r w:rsidR="006C57C5" w:rsidRPr="00CC0FE0">
        <w:t>области (на 2026</w:t>
      </w:r>
      <w:r w:rsidR="00D93CF5" w:rsidRPr="00CC0FE0">
        <w:rPr>
          <w:rFonts w:ascii="Liberation Serif" w:eastAsia="Droid Sans Fallback" w:hAnsi="Liberation Serif" w:cs="Droid Sans Devanagari"/>
          <w:bCs/>
          <w:kern w:val="3"/>
          <w:sz w:val="26"/>
          <w:szCs w:val="26"/>
          <w:lang w:eastAsia="ar-SA" w:bidi="hi-IN"/>
        </w:rPr>
        <w:t>–</w:t>
      </w:r>
      <w:r w:rsidR="006C57C5" w:rsidRPr="00CC0FE0">
        <w:t>2030</w:t>
      </w:r>
      <w:r w:rsidRPr="00CC0FE0">
        <w:t xml:space="preserve"> годы)</w:t>
      </w:r>
    </w:p>
    <w:p w:rsidR="00B26B2C" w:rsidRPr="00CC0FE0" w:rsidRDefault="00B26B2C" w:rsidP="00B26B2C">
      <w:pPr>
        <w:pStyle w:val="1"/>
        <w:tabs>
          <w:tab w:val="left" w:pos="5928"/>
          <w:tab w:val="left" w:pos="6278"/>
        </w:tabs>
        <w:ind w:firstLine="720"/>
        <w:jc w:val="both"/>
      </w:pPr>
      <w:r w:rsidRPr="00CC0FE0">
        <w:t>Оценка результатов реализации Стратегии государственной антинаркотической политики Российской Федерации на период до 2030 года на тер</w:t>
      </w:r>
      <w:r w:rsidR="00FE450B" w:rsidRPr="00CC0FE0">
        <w:t>ритории Курской области (на 2026</w:t>
      </w:r>
      <w:r w:rsidR="00D93CF5" w:rsidRPr="00CC0FE0">
        <w:rPr>
          <w:rFonts w:ascii="Liberation Serif" w:eastAsia="Droid Sans Fallback" w:hAnsi="Liberation Serif" w:cs="Droid Sans Devanagari"/>
          <w:bCs/>
          <w:kern w:val="3"/>
          <w:sz w:val="26"/>
          <w:szCs w:val="26"/>
          <w:lang w:eastAsia="ar-SA" w:bidi="hi-IN"/>
        </w:rPr>
        <w:t>–</w:t>
      </w:r>
      <w:r w:rsidR="00FE450B" w:rsidRPr="00CC0FE0">
        <w:t>2030</w:t>
      </w:r>
      <w:r w:rsidRPr="00CC0FE0">
        <w:t xml:space="preserve"> годы) осуществляется</w:t>
      </w:r>
    </w:p>
    <w:p w:rsidR="00B26B2C" w:rsidRPr="00CC0FE0" w:rsidRDefault="00B26B2C" w:rsidP="00B26B2C">
      <w:pPr>
        <w:pStyle w:val="1"/>
        <w:ind w:firstLine="0"/>
      </w:pPr>
      <w:r w:rsidRPr="00CC0FE0">
        <w:t>на основании следующих показателей: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0" w:name="bookmark30"/>
      <w:bookmarkEnd w:id="0"/>
      <w:r w:rsidRPr="00CC0FE0">
        <w:t>Вовлеченность населения в незаконный оборот наркотиков (количество лиц, привлеченных к уголовной и административной ответственности за нарушения законодательства Российской Федерации о наркотических средствах и психотропных веществах, на 100 тыс. человек).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75"/>
        </w:tabs>
        <w:ind w:firstLine="720"/>
        <w:jc w:val="both"/>
      </w:pPr>
      <w:bookmarkStart w:id="1" w:name="bookmark31"/>
      <w:bookmarkEnd w:id="1"/>
      <w:proofErr w:type="spellStart"/>
      <w:r w:rsidRPr="00CC0FE0">
        <w:t>Криминогенность</w:t>
      </w:r>
      <w:proofErr w:type="spellEnd"/>
      <w:r w:rsidRPr="00CC0FE0">
        <w:t xml:space="preserve"> наркомании (количество </w:t>
      </w:r>
      <w:proofErr w:type="spellStart"/>
      <w:r w:rsidRPr="00CC0FE0">
        <w:t>наркопотребителей</w:t>
      </w:r>
      <w:proofErr w:type="spellEnd"/>
      <w:r w:rsidRPr="00CC0FE0">
        <w:t>, привлеченных к уголовной ответственности за совершение преступлений</w:t>
      </w:r>
      <w:r w:rsidR="00D465A5" w:rsidRPr="00CC0FE0">
        <w:t xml:space="preserve"> в сфере НОН</w:t>
      </w:r>
      <w:r w:rsidRPr="00CC0FE0">
        <w:t>, и количество лиц, совершивших административные правонарушения</w:t>
      </w:r>
      <w:r w:rsidR="00D465A5" w:rsidRPr="00CC0FE0">
        <w:t xml:space="preserve"> в сфере НОН </w:t>
      </w:r>
      <w:r w:rsidRPr="00CC0FE0">
        <w:t>на 100 тыс. человек).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2" w:name="bookmark32"/>
      <w:bookmarkEnd w:id="2"/>
      <w:r w:rsidRPr="00CC0FE0">
        <w:t>Количество случаев отравления наркотиками, в том числе среди несовершеннолетних (на 100 тыс. человек).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70"/>
        </w:tabs>
        <w:ind w:firstLine="720"/>
        <w:jc w:val="both"/>
      </w:pPr>
      <w:bookmarkStart w:id="3" w:name="bookmark33"/>
      <w:bookmarkEnd w:id="3"/>
      <w:r w:rsidRPr="00CC0FE0">
        <w:t>Количество случаев отравления наркотиками среди несовершеннолетних (на 100 тыс. человек).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4" w:name="bookmark34"/>
      <w:bookmarkEnd w:id="4"/>
      <w:r w:rsidRPr="00CC0FE0">
        <w:t>Количество случаев смерти в результате потребления наркотиков (на 100 тыс. человек).</w:t>
      </w:r>
    </w:p>
    <w:p w:rsidR="00B26B2C" w:rsidRPr="00CC0FE0" w:rsidRDefault="00B26B2C" w:rsidP="00B26B2C">
      <w:pPr>
        <w:pStyle w:val="1"/>
        <w:numPr>
          <w:ilvl w:val="0"/>
          <w:numId w:val="1"/>
        </w:numPr>
        <w:tabs>
          <w:tab w:val="left" w:pos="1080"/>
        </w:tabs>
        <w:ind w:firstLine="720"/>
        <w:jc w:val="both"/>
      </w:pPr>
      <w:bookmarkStart w:id="5" w:name="bookmark35"/>
      <w:bookmarkEnd w:id="5"/>
      <w:r w:rsidRPr="00CC0FE0">
        <w:t xml:space="preserve">Общая оценка </w:t>
      </w:r>
      <w:proofErr w:type="spellStart"/>
      <w:r w:rsidRPr="00CC0FE0">
        <w:t>наркоситуации</w:t>
      </w:r>
      <w:proofErr w:type="spellEnd"/>
      <w:r w:rsidRPr="00CC0FE0">
        <w:t xml:space="preserve"> в Курской области (по данным системы мониторинга </w:t>
      </w:r>
      <w:proofErr w:type="spellStart"/>
      <w:r w:rsidRPr="00CC0FE0">
        <w:t>наркоситуации</w:t>
      </w:r>
      <w:proofErr w:type="spellEnd"/>
      <w:r w:rsidRPr="00CC0FE0">
        <w:t>).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Расчеты значений показателей проводятся по следующим формулам: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056"/>
        </w:tabs>
        <w:spacing w:after="300"/>
        <w:ind w:firstLine="720"/>
        <w:jc w:val="both"/>
      </w:pPr>
      <w:bookmarkStart w:id="6" w:name="bookmark36"/>
      <w:bookmarkEnd w:id="6"/>
      <w:r w:rsidRPr="00CC0FE0">
        <w:t xml:space="preserve">Показатель «Вовлеченность населения в незаконный оборот </w:t>
      </w:r>
      <w:r w:rsidRPr="00CC0FE0">
        <w:lastRenderedPageBreak/>
        <w:t>наркотиков»:</w:t>
      </w:r>
    </w:p>
    <w:p w:rsidR="00B26B2C" w:rsidRPr="00CC0FE0" w:rsidRDefault="00B26B2C" w:rsidP="00B26B2C">
      <w:pPr>
        <w:pStyle w:val="1"/>
        <w:spacing w:after="300"/>
        <w:ind w:firstLine="0"/>
        <w:jc w:val="center"/>
      </w:pPr>
      <w:proofErr w:type="spellStart"/>
      <w:r w:rsidRPr="00CC0FE0">
        <w:t>Vp</w:t>
      </w:r>
      <w:proofErr w:type="spellEnd"/>
      <w:r w:rsidRPr="00CC0FE0">
        <w:t xml:space="preserve"> = (</w:t>
      </w:r>
      <w:proofErr w:type="spellStart"/>
      <w:r w:rsidRPr="00CC0FE0">
        <w:t>Kp</w:t>
      </w:r>
      <w:proofErr w:type="spellEnd"/>
      <w:r w:rsidRPr="00CC0FE0">
        <w:t xml:space="preserve"> + </w:t>
      </w:r>
      <w:proofErr w:type="spellStart"/>
      <w:r w:rsidRPr="00CC0FE0">
        <w:t>Ka</w:t>
      </w:r>
      <w:proofErr w:type="spellEnd"/>
      <w:r w:rsidRPr="00CC0FE0">
        <w:t xml:space="preserve">) х 100 000 / </w:t>
      </w:r>
      <w:proofErr w:type="spellStart"/>
      <w:r w:rsidRPr="00CC0FE0">
        <w:t>Sn</w:t>
      </w:r>
      <w:proofErr w:type="spellEnd"/>
      <w:r w:rsidRPr="00CC0FE0">
        <w:t>, где: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Vp</w:t>
      </w:r>
      <w:proofErr w:type="spellEnd"/>
      <w:r w:rsidRPr="00CC0FE0">
        <w:t xml:space="preserve"> - вовлеченность населения в незаконный оборот наркотиков;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Kp</w:t>
      </w:r>
      <w:proofErr w:type="spellEnd"/>
      <w:r w:rsidRPr="00CC0FE0">
        <w:t xml:space="preserve"> - число лиц, совершивших уголовные преступления,</w:t>
      </w:r>
      <w:r w:rsidR="00D465A5" w:rsidRPr="00CC0FE0">
        <w:t xml:space="preserve"> в сфере НОН</w:t>
      </w:r>
      <w:r w:rsidRPr="00CC0FE0">
        <w:t>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Ka</w:t>
      </w:r>
      <w:proofErr w:type="spellEnd"/>
      <w:r w:rsidRPr="00CC0FE0">
        <w:t xml:space="preserve"> - число лиц, совершивших административные правонару</w:t>
      </w:r>
      <w:r w:rsidR="00D465A5" w:rsidRPr="00CC0FE0">
        <w:t>шения, в сфере НОН</w:t>
      </w:r>
      <w:r w:rsidRPr="00CC0FE0">
        <w:t>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Sn</w:t>
      </w:r>
      <w:proofErr w:type="spellEnd"/>
      <w:r w:rsidRPr="00CC0FE0">
        <w:t xml:space="preserve"> - численность населения на конец отчетного периода;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102"/>
        </w:tabs>
        <w:spacing w:after="320"/>
        <w:ind w:firstLine="720"/>
        <w:jc w:val="both"/>
      </w:pPr>
      <w:bookmarkStart w:id="7" w:name="bookmark37"/>
      <w:bookmarkEnd w:id="7"/>
      <w:r w:rsidRPr="00CC0FE0">
        <w:t>Показатель «</w:t>
      </w:r>
      <w:proofErr w:type="spellStart"/>
      <w:r w:rsidRPr="00CC0FE0">
        <w:t>Криминогенность</w:t>
      </w:r>
      <w:proofErr w:type="spellEnd"/>
      <w:r w:rsidRPr="00CC0FE0">
        <w:t xml:space="preserve"> наркомании»:</w:t>
      </w:r>
    </w:p>
    <w:p w:rsidR="00B26B2C" w:rsidRPr="00CC0FE0" w:rsidRDefault="00B26B2C" w:rsidP="00B26B2C">
      <w:pPr>
        <w:pStyle w:val="1"/>
        <w:spacing w:after="320"/>
        <w:ind w:firstLine="0"/>
        <w:jc w:val="center"/>
      </w:pPr>
      <w:proofErr w:type="spellStart"/>
      <w:r w:rsidRPr="00CC0FE0">
        <w:t>Kp</w:t>
      </w:r>
      <w:proofErr w:type="spellEnd"/>
      <w:r w:rsidRPr="00CC0FE0">
        <w:t xml:space="preserve"> = (</w:t>
      </w:r>
      <w:proofErr w:type="spellStart"/>
      <w:r w:rsidRPr="00CC0FE0">
        <w:t>Pp</w:t>
      </w:r>
      <w:proofErr w:type="spellEnd"/>
      <w:r w:rsidRPr="00CC0FE0">
        <w:t xml:space="preserve"> + </w:t>
      </w:r>
      <w:proofErr w:type="spellStart"/>
      <w:r w:rsidRPr="00CC0FE0">
        <w:t>Pa</w:t>
      </w:r>
      <w:proofErr w:type="spellEnd"/>
      <w:r w:rsidRPr="00CC0FE0">
        <w:t xml:space="preserve">) х 100 000 / </w:t>
      </w:r>
      <w:proofErr w:type="spellStart"/>
      <w:r w:rsidRPr="00CC0FE0">
        <w:t>Sn</w:t>
      </w:r>
      <w:proofErr w:type="spellEnd"/>
      <w:r w:rsidRPr="00CC0FE0">
        <w:t>, где: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Kp</w:t>
      </w:r>
      <w:proofErr w:type="spellEnd"/>
      <w:r w:rsidRPr="00CC0FE0">
        <w:t xml:space="preserve"> - </w:t>
      </w:r>
      <w:proofErr w:type="spellStart"/>
      <w:r w:rsidRPr="00CC0FE0">
        <w:t>криминогенность</w:t>
      </w:r>
      <w:proofErr w:type="spellEnd"/>
      <w:r w:rsidRPr="00CC0FE0">
        <w:t xml:space="preserve"> наркомании;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Pp</w:t>
      </w:r>
      <w:proofErr w:type="spellEnd"/>
      <w:r w:rsidRPr="00CC0FE0">
        <w:t xml:space="preserve"> - количество </w:t>
      </w:r>
      <w:proofErr w:type="spellStart"/>
      <w:r w:rsidRPr="00CC0FE0">
        <w:t>наркопотребителей</w:t>
      </w:r>
      <w:proofErr w:type="spellEnd"/>
      <w:r w:rsidRPr="00CC0FE0">
        <w:t xml:space="preserve"> (состоящих или не состоящих на учете в наркологическом диспансере в связи с наркоманией или потреблением наркотиков с вредными последствиями), совершивших преступления по любым составам, в том числе связанным с наркотиками;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Pa</w:t>
      </w:r>
      <w:proofErr w:type="spellEnd"/>
      <w:r w:rsidRPr="00CC0FE0">
        <w:t xml:space="preserve"> - количество лиц, совершивших административные правонарушения, связанные с потреблением наркотиков, или в состоянии наркотического опьянения;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Sn</w:t>
      </w:r>
      <w:proofErr w:type="spellEnd"/>
      <w:r w:rsidRPr="00CC0FE0">
        <w:t xml:space="preserve"> - численность населения на конец отчетного периода.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093"/>
        </w:tabs>
        <w:spacing w:after="320"/>
        <w:ind w:firstLine="720"/>
        <w:jc w:val="both"/>
      </w:pPr>
      <w:bookmarkStart w:id="8" w:name="bookmark38"/>
      <w:bookmarkEnd w:id="8"/>
      <w:r w:rsidRPr="00CC0FE0">
        <w:t>Показатель «Количество случаев отравлений наркотиками, в том числе среди несовершеннолетних (на 100 тыс. человек)»:</w:t>
      </w:r>
    </w:p>
    <w:p w:rsidR="00B26B2C" w:rsidRPr="00CC0FE0" w:rsidRDefault="00B26B2C" w:rsidP="00B26B2C">
      <w:pPr>
        <w:pStyle w:val="1"/>
        <w:spacing w:after="320"/>
        <w:ind w:firstLine="0"/>
        <w:jc w:val="center"/>
      </w:pPr>
      <w:r w:rsidRPr="00CC0FE0">
        <w:t xml:space="preserve">O = </w:t>
      </w:r>
      <w:proofErr w:type="spellStart"/>
      <w:r w:rsidRPr="00CC0FE0">
        <w:t>Ov</w:t>
      </w:r>
      <w:proofErr w:type="spellEnd"/>
      <w:r w:rsidRPr="00CC0FE0">
        <w:t xml:space="preserve"> х 100 000 / </w:t>
      </w:r>
      <w:proofErr w:type="spellStart"/>
      <w:r w:rsidRPr="00CC0FE0">
        <w:t>Sn</w:t>
      </w:r>
      <w:proofErr w:type="spellEnd"/>
      <w:r w:rsidRPr="00CC0FE0">
        <w:t>, где: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O - количество случаев отравлений наркотиками, в том числе среди несовершеннолетних (на 100 тыс. человек).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Ov</w:t>
      </w:r>
      <w:proofErr w:type="spellEnd"/>
      <w:r w:rsidRPr="00CC0FE0">
        <w:t xml:space="preserve"> - количество случаев отравлений наркотиками, в том числе среди несовершеннолетних.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Sn</w:t>
      </w:r>
      <w:proofErr w:type="spellEnd"/>
      <w:r w:rsidRPr="00CC0FE0">
        <w:t xml:space="preserve"> - численность населения на конец отчетного периода.**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093"/>
        </w:tabs>
        <w:spacing w:after="320"/>
        <w:ind w:firstLine="720"/>
        <w:jc w:val="both"/>
      </w:pPr>
      <w:bookmarkStart w:id="9" w:name="bookmark39"/>
      <w:bookmarkEnd w:id="9"/>
      <w:r w:rsidRPr="00CC0FE0">
        <w:t>Показатель «Количество случаев отравлений наркотиками среди несовершеннолетних (на 100 тыс. человек)»:</w:t>
      </w:r>
    </w:p>
    <w:p w:rsidR="00B26B2C" w:rsidRPr="00CC0FE0" w:rsidRDefault="00B26B2C" w:rsidP="00B26B2C">
      <w:pPr>
        <w:pStyle w:val="1"/>
        <w:spacing w:after="320"/>
        <w:ind w:firstLine="0"/>
        <w:jc w:val="center"/>
      </w:pPr>
      <w:proofErr w:type="spellStart"/>
      <w:r w:rsidRPr="00CC0FE0">
        <w:t>On</w:t>
      </w:r>
      <w:proofErr w:type="spellEnd"/>
      <w:r w:rsidRPr="00CC0FE0">
        <w:t xml:space="preserve"> = </w:t>
      </w:r>
      <w:proofErr w:type="spellStart"/>
      <w:r w:rsidRPr="00CC0FE0">
        <w:t>Ovn</w:t>
      </w:r>
      <w:proofErr w:type="spellEnd"/>
      <w:r w:rsidRPr="00CC0FE0">
        <w:t xml:space="preserve"> х 100 000 / </w:t>
      </w:r>
      <w:proofErr w:type="spellStart"/>
      <w:r w:rsidRPr="00CC0FE0">
        <w:t>Sn</w:t>
      </w:r>
      <w:proofErr w:type="spellEnd"/>
      <w:r w:rsidRPr="00CC0FE0">
        <w:t>, где: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On</w:t>
      </w:r>
      <w:proofErr w:type="spellEnd"/>
      <w:r w:rsidRPr="00CC0FE0">
        <w:t xml:space="preserve"> - количество случаев отравлений наркотиками среди несовершеннолетних (на 100 тыс. человек);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Ovn</w:t>
      </w:r>
      <w:proofErr w:type="spellEnd"/>
      <w:r w:rsidRPr="00CC0FE0">
        <w:t xml:space="preserve"> - количество случаев отравлений наркотиками среди несовершеннолетних;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Sn</w:t>
      </w:r>
      <w:proofErr w:type="spellEnd"/>
      <w:r w:rsidRPr="00CC0FE0">
        <w:t xml:space="preserve"> - численность населения на конец отчетного периода.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102"/>
        </w:tabs>
        <w:spacing w:after="320"/>
        <w:ind w:firstLine="720"/>
        <w:jc w:val="both"/>
      </w:pPr>
      <w:bookmarkStart w:id="10" w:name="bookmark40"/>
      <w:bookmarkEnd w:id="10"/>
      <w:r w:rsidRPr="00CC0FE0">
        <w:t>Показатель «Количество случаев смерти в результате потребления наркотиков (на 100 тыс. человек)»:</w:t>
      </w:r>
    </w:p>
    <w:p w:rsidR="00B26B2C" w:rsidRPr="00CC0FE0" w:rsidRDefault="00B26B2C" w:rsidP="00B26B2C">
      <w:pPr>
        <w:pStyle w:val="1"/>
        <w:spacing w:after="320"/>
        <w:ind w:firstLine="0"/>
        <w:jc w:val="center"/>
      </w:pPr>
      <w:r w:rsidRPr="00CC0FE0">
        <w:lastRenderedPageBreak/>
        <w:t xml:space="preserve">D = </w:t>
      </w:r>
      <w:proofErr w:type="spellStart"/>
      <w:r w:rsidRPr="00CC0FE0">
        <w:t>Dn</w:t>
      </w:r>
      <w:proofErr w:type="spellEnd"/>
      <w:r w:rsidRPr="00CC0FE0">
        <w:t xml:space="preserve"> х 100 000 / </w:t>
      </w:r>
      <w:proofErr w:type="spellStart"/>
      <w:r w:rsidRPr="00CC0FE0">
        <w:t>Sn</w:t>
      </w:r>
      <w:proofErr w:type="spellEnd"/>
      <w:r w:rsidRPr="00CC0FE0">
        <w:t>, где: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D - количество случаев смерти в результате потребления наркотиков (на 100 тыс. человек).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Dn</w:t>
      </w:r>
      <w:proofErr w:type="spellEnd"/>
      <w:r w:rsidRPr="00CC0FE0">
        <w:t xml:space="preserve"> - количество случаев смерти в результате потребления наркотиков;</w:t>
      </w:r>
    </w:p>
    <w:p w:rsidR="00B26B2C" w:rsidRPr="00CC0FE0" w:rsidRDefault="00B26B2C" w:rsidP="00B26B2C">
      <w:pPr>
        <w:pStyle w:val="1"/>
        <w:ind w:firstLine="720"/>
        <w:jc w:val="both"/>
      </w:pPr>
      <w:proofErr w:type="spellStart"/>
      <w:r w:rsidRPr="00CC0FE0">
        <w:t>Sn</w:t>
      </w:r>
      <w:proofErr w:type="spellEnd"/>
      <w:r w:rsidRPr="00CC0FE0">
        <w:t xml:space="preserve"> - численность населения на конец отчетного периода.</w:t>
      </w:r>
    </w:p>
    <w:p w:rsidR="00B26B2C" w:rsidRPr="00CC0FE0" w:rsidRDefault="00B26B2C" w:rsidP="00B26B2C">
      <w:pPr>
        <w:pStyle w:val="1"/>
        <w:numPr>
          <w:ilvl w:val="0"/>
          <w:numId w:val="2"/>
        </w:numPr>
        <w:tabs>
          <w:tab w:val="left" w:pos="1033"/>
        </w:tabs>
        <w:ind w:firstLine="720"/>
        <w:jc w:val="both"/>
      </w:pPr>
      <w:bookmarkStart w:id="11" w:name="bookmark41"/>
      <w:bookmarkEnd w:id="11"/>
      <w:r w:rsidRPr="00CC0FE0">
        <w:t xml:space="preserve">Показатель «Общая оценка </w:t>
      </w:r>
      <w:proofErr w:type="spellStart"/>
      <w:r w:rsidRPr="00CC0FE0">
        <w:t>наркоситуации</w:t>
      </w:r>
      <w:proofErr w:type="spellEnd"/>
      <w:r w:rsidRPr="00CC0FE0">
        <w:t xml:space="preserve"> в Курской области» определяется в рамках ежегодного проведения мониторинга </w:t>
      </w:r>
      <w:proofErr w:type="spellStart"/>
      <w:r w:rsidRPr="00CC0FE0">
        <w:t>наркоситуации</w:t>
      </w:r>
      <w:proofErr w:type="spellEnd"/>
      <w:r w:rsidRPr="00CC0FE0">
        <w:t xml:space="preserve"> в соответствии с Методикой и порядком осуществления мониторинга, а также критериями оценки развития </w:t>
      </w:r>
      <w:proofErr w:type="spellStart"/>
      <w:r w:rsidRPr="00CC0FE0">
        <w:t>наркоситуации</w:t>
      </w:r>
      <w:proofErr w:type="spellEnd"/>
      <w:r w:rsidRPr="00CC0FE0">
        <w:t xml:space="preserve"> в Российской Федерац</w:t>
      </w:r>
      <w:proofErr w:type="gramStart"/>
      <w:r w:rsidRPr="00CC0FE0">
        <w:t>ии и ее</w:t>
      </w:r>
      <w:proofErr w:type="gramEnd"/>
      <w:r w:rsidRPr="00CC0FE0">
        <w:t xml:space="preserve"> субъектах, утверждаемыми протоколами заседаний Государственного антинаркотического комитета.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 xml:space="preserve">Используемые для расчета значений показателей статистические сведения представляются в комитет региональной безопасности Курской области следующими органами исполнительной власти в рамках ежегодного проведения мониторинга </w:t>
      </w:r>
      <w:proofErr w:type="spellStart"/>
      <w:r w:rsidRPr="00CC0FE0">
        <w:t>наркоситуации</w:t>
      </w:r>
      <w:proofErr w:type="spellEnd"/>
      <w:r w:rsidRPr="00CC0FE0">
        <w:t xml:space="preserve"> в соответствии с Методикой и порядком осуществления мониторинга, а также критериями оценки развития </w:t>
      </w:r>
      <w:proofErr w:type="spellStart"/>
      <w:r w:rsidRPr="00CC0FE0">
        <w:t>наркоситуации</w:t>
      </w:r>
      <w:proofErr w:type="spellEnd"/>
      <w:r w:rsidRPr="00CC0FE0">
        <w:t xml:space="preserve"> в Российской Федерац</w:t>
      </w:r>
      <w:proofErr w:type="gramStart"/>
      <w:r w:rsidRPr="00CC0FE0">
        <w:t>ии и ее</w:t>
      </w:r>
      <w:proofErr w:type="gramEnd"/>
      <w:r w:rsidRPr="00CC0FE0">
        <w:t xml:space="preserve"> субъектах, утверждаемыми протоколами заседаний Государственного антинаркотического комитета: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УМВД России по Курской области.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Территориальным органом Федеральной службы государственной статистики по Курской области.</w:t>
      </w:r>
    </w:p>
    <w:p w:rsidR="00B26B2C" w:rsidRPr="00CC0FE0" w:rsidRDefault="00B26B2C" w:rsidP="00B26B2C">
      <w:pPr>
        <w:pStyle w:val="1"/>
        <w:ind w:firstLine="720"/>
        <w:jc w:val="both"/>
      </w:pPr>
      <w:r w:rsidRPr="00CC0FE0">
        <w:t>Управлением Федеральной службы по надзору в сфере защиты прав потребителей и благополучия человека по Курской области.</w:t>
      </w:r>
    </w:p>
    <w:p w:rsidR="00B26B2C" w:rsidRPr="00CC0FE0" w:rsidRDefault="00FE450B" w:rsidP="00B26B2C">
      <w:pPr>
        <w:pStyle w:val="1"/>
        <w:spacing w:after="320"/>
        <w:ind w:firstLine="720"/>
        <w:jc w:val="both"/>
      </w:pPr>
      <w:r w:rsidRPr="00CC0FE0">
        <w:t>Министер</w:t>
      </w:r>
      <w:bookmarkStart w:id="12" w:name="_GoBack"/>
      <w:bookmarkEnd w:id="12"/>
      <w:r w:rsidRPr="00CC0FE0">
        <w:t xml:space="preserve">ством </w:t>
      </w:r>
      <w:r w:rsidR="00B26B2C" w:rsidRPr="00CC0FE0">
        <w:t>здравоохранения Курской области.</w:t>
      </w:r>
    </w:p>
    <w:p w:rsidR="000E25AC" w:rsidRPr="00CC0FE0" w:rsidRDefault="000E25AC">
      <w:pPr>
        <w:rPr>
          <w:color w:val="auto"/>
        </w:rPr>
      </w:pPr>
    </w:p>
    <w:sectPr w:rsidR="000E25AC" w:rsidRPr="00CC0FE0" w:rsidSect="00B26B2C">
      <w:headerReference w:type="default" r:id="rId8"/>
      <w:footerReference w:type="default" r:id="rId9"/>
      <w:pgSz w:w="11900" w:h="16840"/>
      <w:pgMar w:top="1134" w:right="1134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A98" w:rsidRDefault="00964A98" w:rsidP="00B26B2C">
      <w:r>
        <w:separator/>
      </w:r>
    </w:p>
  </w:endnote>
  <w:endnote w:type="continuationSeparator" w:id="0">
    <w:p w:rsidR="00964A98" w:rsidRDefault="00964A98" w:rsidP="00B2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2F" w:rsidRDefault="00964A98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A98" w:rsidRDefault="00964A98" w:rsidP="00B26B2C">
      <w:r>
        <w:separator/>
      </w:r>
    </w:p>
  </w:footnote>
  <w:footnote w:type="continuationSeparator" w:id="0">
    <w:p w:rsidR="00964A98" w:rsidRDefault="00964A98" w:rsidP="00B26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2532"/>
      <w:docPartObj>
        <w:docPartGallery w:val="Page Numbers (Top of Page)"/>
        <w:docPartUnique/>
      </w:docPartObj>
    </w:sdtPr>
    <w:sdtEndPr/>
    <w:sdtContent>
      <w:p w:rsidR="00B26B2C" w:rsidRDefault="00B26B2C">
        <w:pPr>
          <w:pStyle w:val="a4"/>
          <w:jc w:val="center"/>
        </w:pPr>
      </w:p>
      <w:p w:rsidR="00B26B2C" w:rsidRDefault="00B26B2C">
        <w:pPr>
          <w:pStyle w:val="a4"/>
          <w:jc w:val="center"/>
        </w:pPr>
      </w:p>
      <w:p w:rsidR="00B26B2C" w:rsidRDefault="00E47C5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F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6F2F" w:rsidRDefault="00964A98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87EF0"/>
    <w:multiLevelType w:val="multilevel"/>
    <w:tmpl w:val="2FC02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4E19A0"/>
    <w:multiLevelType w:val="multilevel"/>
    <w:tmpl w:val="97367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B2C"/>
    <w:rsid w:val="000E25AC"/>
    <w:rsid w:val="004B5DB4"/>
    <w:rsid w:val="006C57C5"/>
    <w:rsid w:val="00836EAB"/>
    <w:rsid w:val="00964A98"/>
    <w:rsid w:val="0097476E"/>
    <w:rsid w:val="00996C07"/>
    <w:rsid w:val="00AF3350"/>
    <w:rsid w:val="00B26B2C"/>
    <w:rsid w:val="00B658CE"/>
    <w:rsid w:val="00C35F97"/>
    <w:rsid w:val="00CC0FE0"/>
    <w:rsid w:val="00D465A5"/>
    <w:rsid w:val="00D93CF5"/>
    <w:rsid w:val="00E170C5"/>
    <w:rsid w:val="00E47C54"/>
    <w:rsid w:val="00FE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6B2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B26B2C"/>
    <w:rPr>
      <w:rFonts w:eastAsia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B26B2C"/>
    <w:rPr>
      <w:rFonts w:eastAsia="Times New Roman" w:cs="Times New Roman"/>
      <w:szCs w:val="28"/>
    </w:rPr>
  </w:style>
  <w:style w:type="paragraph" w:customStyle="1" w:styleId="20">
    <w:name w:val="Колонтитул (2)"/>
    <w:basedOn w:val="a"/>
    <w:link w:val="2"/>
    <w:rsid w:val="00B26B2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B26B2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B26B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B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semiHidden/>
    <w:unhideWhenUsed/>
    <w:rsid w:val="00B26B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6B2C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E170C5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Смолин</dc:creator>
  <cp:keywords/>
  <dc:description/>
  <cp:lastModifiedBy>Евглевская Мария Вячеславовна</cp:lastModifiedBy>
  <cp:revision>8</cp:revision>
  <dcterms:created xsi:type="dcterms:W3CDTF">2020-12-27T14:18:00Z</dcterms:created>
  <dcterms:modified xsi:type="dcterms:W3CDTF">2025-10-27T07:26:00Z</dcterms:modified>
</cp:coreProperties>
</file>