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Курской области от 09.12.2021 N 1319-па</w:t>
              <w:br/>
              <w:t xml:space="preserve">"Об утверждении Перечня индикаторов риска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КУРСКОЙ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декабря 2021 г. N 1319-па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ИНДИКАТОРОВ РИСКА</w:t>
      </w:r>
    </w:p>
    <w:p>
      <w:pPr>
        <w:pStyle w:val="2"/>
        <w:jc w:val="center"/>
      </w:pPr>
      <w:r>
        <w:rPr>
          <w:sz w:val="20"/>
        </w:rPr>
        <w:t xml:space="preserve">ПРИ ОСУЩЕСТВЛЕНИИ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 НА АВТОМОБИЛЬНОМ ТРАНСПОРТЕ, ГОРОДСКОМ НАЗЕМНОМ</w:t>
      </w:r>
    </w:p>
    <w:p>
      <w:pPr>
        <w:pStyle w:val="2"/>
        <w:jc w:val="center"/>
      </w:pPr>
      <w:r>
        <w:rPr>
          <w:sz w:val="20"/>
        </w:rPr>
        <w:t xml:space="preserve">ЭЛЕКТРИЧЕСКОМ ТРАНСПОРТЕ И В ДОРОЖНОМ ХОЗЯЙСТВЕ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31.07.2020 N 248-ФЗ (ред. от 05.12.2022) &quot;О государственном контроле (надзоре) и муниципальном контроле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частью 10 статьи 23</w:t>
        </w:r>
      </w:hyperlink>
      <w:r>
        <w:rPr>
          <w:sz w:val="20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Администрация Курской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индикаторов риска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Постановление вступает в силу с 1 января 2022 года.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Курской области</w:t>
      </w:r>
    </w:p>
    <w:p>
      <w:pPr>
        <w:pStyle w:val="0"/>
        <w:jc w:val="right"/>
      </w:pPr>
      <w:r>
        <w:rPr>
          <w:sz w:val="20"/>
        </w:rPr>
        <w:t xml:space="preserve">Р.СТАРОВОЙТ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Курской области</w:t>
      </w:r>
    </w:p>
    <w:p>
      <w:pPr>
        <w:pStyle w:val="0"/>
        <w:jc w:val="right"/>
      </w:pPr>
      <w:r>
        <w:rPr>
          <w:sz w:val="20"/>
        </w:rPr>
        <w:t xml:space="preserve">от 9 декабря 2021 г. N 1319-па</w:t>
      </w:r>
    </w:p>
    <w:p>
      <w:pPr>
        <w:pStyle w:val="0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ПРИ ОСУЩЕСТВЛЕНИИ РЕГИОНАЛЬНОГО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НА АВТОМОБИЛЬНОМ</w:t>
      </w:r>
    </w:p>
    <w:p>
      <w:pPr>
        <w:pStyle w:val="2"/>
        <w:jc w:val="center"/>
      </w:pPr>
      <w:r>
        <w:rPr>
          <w:sz w:val="20"/>
        </w:rPr>
        <w:t xml:space="preserve">ТРАНСПОРТЕ, ГОРОДСКОМ НАЗЕМНОМ ЭЛЕКТРИЧЕСКОМ ТРАНСПОРТЕ</w:t>
      </w:r>
    </w:p>
    <w:p>
      <w:pPr>
        <w:pStyle w:val="2"/>
        <w:jc w:val="center"/>
      </w:pPr>
      <w:r>
        <w:rPr>
          <w:sz w:val="20"/>
        </w:rPr>
        <w:t xml:space="preserve">И В ДОРОЖНОМ ХОЗЯЙСТВЕ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оценки риска причинения вреда (ущерба) при принятии решения о проведении и выборе внепланового контрольного (надзорного) мероприятия применяются следующие риски нарушения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информации об установленном факте нарушений обязательных требований, установленных в отношении перевозок по межмуниципальным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 информации о неудовлетворительном проведении работ по капитальному ремонту, ремонту и содержанию автомобильных дорог регионального или межмуниципального значения и искусственных дорожных сооружений на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регионального или межмуниципального значения и примыканий к автомобильным дорогам регионального или межмуниципального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регионального или межмуниципального значения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регионального или межмуниципального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наличие информации об установленном факте загрязнения и (или) повреждения автомобильных дорог регионального или межмуниципального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регионального или межмуниципального значения.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Курской области от 09.12.2021 N 1319-па</w:t>
            <w:br/>
            <w:t>"Об утверждении Перечня индикаторов риска при осущес...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8AA65B31173928B0DAFD2E838247089E8CEAC58BAD8152DB771CA4B087D6D4B9D552C995787F661385B8E3BD935337CEB860ABFE68259C2B9JF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09.12.2021 N 1319-па
"Об утверждении Перечня индикаторов риска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хозяйстве"</dc:title>
  <dcterms:created xsi:type="dcterms:W3CDTF">2023-04-13T10:09:00Z</dcterms:created>
</cp:coreProperties>
</file>