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 xml:space="preserve">Нормативные правовые акты, регулирующие </w:t>
      </w:r>
      <w:r>
        <w:rPr>
          <w:rFonts w:ascii="Times New Roman" w:eastAsia="Times New Roman" w:hAnsi="Times New Roman"/>
          <w:b/>
          <w:bCs/>
          <w:sz w:val="28"/>
          <w:szCs w:val="28"/>
          <w:highlight w:val="none"/>
        </w:rPr>
        <w:t>предоставлени</w:t>
      </w:r>
      <w:r>
        <w:rPr>
          <w:rFonts w:ascii="Times New Roman" w:eastAsia="Times New Roman" w:hAnsi="Times New Roman"/>
          <w:b/>
          <w:bCs/>
          <w:sz w:val="28"/>
          <w:szCs w:val="28"/>
          <w:highlight w:val="none"/>
          <w:rtl w:val="off"/>
        </w:rPr>
        <w:t>е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органами местного самоуправления Курской области государственной услуги по переданному полномочию в сфере деятельности органов опеки и попечительства в Курской области</w:t>
      </w:r>
      <w:r>
        <w:rPr>
          <w:rFonts w:ascii="Times New Roman" w:eastAsia="Times New Roman" w:hAnsi="Times New Roman"/>
          <w:b/>
          <w:bCs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«Выдача указания относительно имени ребёнка и (или) фамилии (в случае разных фамилий родителей) при государственной регистрации его рождения в случае отсутствия соглашения между родителями»</w:t>
      </w:r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государственной услуги осуществляется в соответствии со следующими нормативными правовыми актами:</w:t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Конституцией Российской Федерации от 12.12.1993 г. </w:t>
      </w:r>
      <w:r>
        <w:rPr>
          <w:rFonts w:ascii="Times New Roman" w:hAnsi="Times New Roman"/>
          <w:sz w:val="28"/>
          <w:szCs w:val="28"/>
          <w:rtl w:val="off"/>
        </w:rPr>
        <w:t>(</w:t>
      </w:r>
      <w:r>
        <w:rPr>
          <w:rFonts w:ascii="Times New Roman" w:hAnsi="Times New Roman"/>
          <w:sz w:val="28"/>
          <w:szCs w:val="28"/>
        </w:rPr>
        <w:t>текст опубликован в «Российской газете» от 25.12.1993 г. № 237</w:t>
      </w:r>
      <w:r>
        <w:rPr>
          <w:rFonts w:ascii="Times New Roman" w:hAnsi="Times New Roman"/>
          <w:sz w:val="28"/>
          <w:szCs w:val="28"/>
          <w:rtl w:val="off"/>
        </w:rPr>
        <w:t>);</w:t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Гражданским кодексом Российской Федерации (часть первая) от 30.11.1994 г. № 51-ФЗ </w:t>
      </w:r>
      <w:r>
        <w:rPr>
          <w:rFonts w:ascii="Times New Roman" w:hAnsi="Times New Roman"/>
          <w:iCs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текст опубликован в «Собрании законодательства РФ» от 05.12.1994 № 32, ст. 3301);</w:t>
      </w:r>
    </w:p>
    <w:p>
      <w:pPr>
        <w:pStyle w:val="affe"/>
        <w:ind w:firstLine="567"/>
        <w:jc w:val="both"/>
        <w:spacing w:after="0" w:afterAutospacing="0" w:before="0" w:beforeAutospacing="0"/>
        <w:rPr>
          <w:sz w:val="28"/>
          <w:szCs w:val="28"/>
        </w:rPr>
      </w:pPr>
      <w:r>
        <w:rPr>
          <w:sz w:val="28"/>
          <w:szCs w:val="28"/>
        </w:rPr>
        <w:t>Семейным кодексом Российской Федерации от 29.12.1995 г. № 223-ФЗ (текст опубликован в «Собрании законодательства РФ» от 01.01.1996 г. № 1, ст. 16);</w:t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Федеральным законом от 24.11.1995 </w:t>
      </w:r>
      <w:r>
        <w:rPr>
          <w:rFonts w:ascii="Times New Roman" w:hAnsi="Times New Roman"/>
          <w:sz w:val="28"/>
          <w:szCs w:val="28"/>
          <w:rtl w:val="off"/>
        </w:rPr>
        <w:t xml:space="preserve">г. </w:t>
      </w:r>
      <w:r>
        <w:rPr>
          <w:rFonts w:ascii="Times New Roman" w:hAnsi="Times New Roman"/>
          <w:sz w:val="28"/>
          <w:szCs w:val="28"/>
        </w:rPr>
        <w:t>№ 181-ФЗ «О социальной защите инвалидов в Российской Федерации» (текст опубликован в «Российской газете» от 02.12.1995 № 234)»;</w:t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законом от 06.10.2003 г. № 131-ФЗ «Об общих принципах организации местного самоуправления в Российской Федерации» (текст опубликован в «Собрании законодательства РФ» от 06.10.2003 г. № 40, ст. 3822);</w:t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законом от 27.07.2006 г. № 152-ФЗ «О персональных данных» (текст опубликован в «Российской газете» от 29.07.2006 г. № 165; в «Собрании законодательства РФ» от 31.07.2006 г. № 31 (1 ч.), ст. 3451);</w:t>
      </w:r>
    </w:p>
    <w:p>
      <w:pPr>
        <w:adjustRightInd/>
        <w:ind w:firstLine="567"/>
        <w:autoSpaceDE w:val="off"/>
        <w:autoSpaceDN w:val="off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законом от 24.04.2008 г. № 48-ФЗ «Об опеке и попечительстве» (текст опубликован в «Собрании законодательства РФ» от 28.04.2008 г. № 17, ст. 1755);</w:t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законом от 27.07.2010 г. № 210-ФЗ «Об организации предоставления государственных и муниципальных услуг» (текст опубликован в «Российской газета» от 30.07.2010 г. № 168);</w:t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законом от 15.11.1997 г. № 143-ФЗ «Об актах гражданского состояния» (текст опубликован в «Российской газете» от 20.11.1997 г. № 224);</w:t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Законом Курской области от 04.01.2003 г. № 1-ЗКО «Об административных правонарушениях в Курской области» (текст опубликован в «Курской правде» от 11.01.2003 г. № 4-5);</w:t>
      </w:r>
    </w:p>
    <w:p>
      <w:pPr>
        <w:pStyle w:val="affe"/>
        <w:ind w:firstLine="567"/>
        <w:jc w:val="both"/>
        <w:spacing w:after="0" w:afterAutospacing="0" w:before="0" w:beforeAutospacing="0"/>
        <w:rPr>
          <w:sz w:val="28"/>
          <w:szCs w:val="28"/>
        </w:rPr>
      </w:pPr>
      <w:r>
        <w:rPr>
          <w:sz w:val="28"/>
          <w:szCs w:val="28"/>
        </w:rPr>
        <w:t>Законом Курской области от 22.11.2007 г. № 117-ЗКО «Об организации деятельности органов опеки и попечительства в Курской области» (текст опубликован в «Курской правде» от 05.12.2007 г. № 183);</w:t>
      </w:r>
    </w:p>
    <w:p>
      <w:pPr>
        <w:pStyle w:val="affe"/>
        <w:ind w:firstLine="567"/>
        <w:jc w:val="both"/>
        <w:spacing w:after="0" w:afterAutospacing="0" w:before="0" w:beforeAutospacing="0"/>
        <w:rPr>
          <w:sz w:val="28"/>
          <w:szCs w:val="28"/>
        </w:rPr>
      </w:pPr>
      <w:r>
        <w:rPr>
          <w:sz w:val="28"/>
          <w:szCs w:val="28"/>
        </w:rPr>
        <w:t xml:space="preserve">Законом Курской области от 28.12.2007 г. № 130-ЗКО «О наделении органов местного самоуправления в Курской области отдельными государственными полномочиями Курской области по организации деятельности органов опеки и попечительства» (текст опубликован в «Курской правде» от 16.01.2008 г. № 4); </w:t>
      </w:r>
    </w:p>
    <w:p>
      <w:pPr>
        <w:ind w:firstLine="567"/>
        <w:jc w:val="both"/>
        <w:tabs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 Курской области от 29.09.2011 г. № 473-па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(текст опубликован в «Курской правде» от 08.10.2011 г. № 120);</w:t>
      </w:r>
    </w:p>
    <w:p>
      <w:pPr>
        <w:ind w:firstLine="567"/>
        <w:jc w:val="both"/>
        <w:tabs>
          <w:tab w:val="left" w:pos="1134"/>
        </w:tabs>
        <w:spacing w:after="0" w:line="240" w:lineRule="auto"/>
      </w:pPr>
      <w:r>
        <w:rPr>
          <w:rFonts w:ascii="Times New Roman" w:hAnsi="Times New Roman"/>
          <w:sz w:val="28"/>
          <w:szCs w:val="28"/>
        </w:rPr>
        <w:t>Постановлением Администрации Курской области от 19.12.2012 г. № 1100-па «Об утверждении Положения об особенностях подачи и рассмотрения жалоб на решения и действия (бездействия) органов исполнительной власти Курской области и их должностных лиц, государственных гражданских служащих органов исполнительной власти Курской области» (текст опубликован (без Положения) в «Курской правде» от 25.12.2012 г. № 154).</w:t>
      </w:r>
    </w:p>
    <w:sectPr>
      <w:pgSz w:w="11906" w:h="16838"/>
      <w:pgMar w:top="709" w:right="707" w:bottom="426" w:left="1418" w:header="708" w:footer="708" w:gutter="0"/>
      <w:cols w:space="708"/>
      <w:docGrid w:linePitch="360"/>
      <w:headerReference w:type="default" r:id="rId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true"/>
    <w:sig w:usb0="E0002EFF" w:usb1="C000785B" w:usb2="00000009" w:usb3="00000001" w:csb0="400001FF" w:csb1="FFFF0000"/>
  </w:font>
  <w:font w:name="Arial">
    <w:panose1 w:val="020B0604020202020204"/>
    <w:family w:val="swiss"/>
    <w:charset w:val="cc"/>
    <w:notTrueType w:val="true"/>
    <w:sig w:usb0="E0002EFF" w:usb1="C000785B" w:usb2="00000009" w:usb3="00000001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sdt>
    <w:sdtPr>
      <w:id w:val="-1"/>
      <w:docPartObj>
        <w:docPartGallery w:val="Page Numbers (Top of Page)"/>
        <w:docPartUnique/>
      </w:docPartObj>
    </w:sdtPr>
    <w:sdtContent>
      <w:p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>
    <w:pPr>
      <w:pStyle w:val="af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ru-RU" w:bidi="ar-SA"/>
        <w:rFonts w:asciiTheme="minorHAnsi" w:eastAsiaTheme="minorEastAsia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customStyle="1" w:styleId="ConsPlusNormal">
    <w:name w:val="ConsPlusNormal"/>
    <w:pPr>
      <w:adjustRightInd/>
      <w:ind w:firstLine="720"/>
      <w:autoSpaceDE w:val="off"/>
      <w:autoSpaceDN w:val="off"/>
      <w:widowControl w:val="off"/>
      <w:spacing w:after="0" w:line="240" w:lineRule="auto"/>
    </w:pPr>
    <w:rPr>
      <w:rFonts w:ascii="Arial" w:hAnsi="Arial" w:cs="Arial"/>
      <w:sz w:val="26"/>
      <w:szCs w:val="26"/>
    </w:rPr>
  </w:style>
  <w:style w:type="paragraph" w:styleId="af8">
    <w:name w:val="header"/>
    <w:basedOn w:val="a1"/>
    <w:link w:val="Normal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fe">
    <w:name w:val="Normal (Web)"/>
    <w:basedOn w:val="a1"/>
    <w:unhideWhenUsed/>
    <w:pPr>
      <w:spacing w:after="100" w:afterAutospacing="1" w:before="100" w:before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elephant</dc:creator>
  <cp:keywords/>
  <dc:description/>
  <cp:lastModifiedBy>Ксения</cp:lastModifiedBy>
  <cp:revision>1</cp:revision>
  <dcterms:created xsi:type="dcterms:W3CDTF">2011-06-29T10:30:00Z</dcterms:created>
  <dcterms:modified xsi:type="dcterms:W3CDTF">2021-02-04T12:40:31Z</dcterms:modified>
  <cp:lastPrinted>2016-02-15T06:14:00Z</cp:lastPrinted>
  <cp:version>0900.0000.01</cp:version>
</cp:coreProperties>
</file>